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259025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09ED6F" w14:textId="77777777" w:rsidR="002431E2" w:rsidRDefault="002431E2" w:rsidP="00FA6D5D">
          <w:pPr>
            <w:pStyle w:val="a4"/>
            <w:spacing w:line="240" w:lineRule="auto"/>
            <w:jc w:val="center"/>
          </w:pPr>
          <w:r>
            <w:rPr>
              <w:lang w:val="zh-TW"/>
            </w:rPr>
            <w:t>目錄</w:t>
          </w:r>
        </w:p>
        <w:p w14:paraId="15939561" w14:textId="4FE78B34" w:rsidR="00CC7CDA" w:rsidRDefault="002431E2">
          <w:pPr>
            <w:pStyle w:val="1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200676" w:history="1">
            <w:r w:rsidR="00CC7CDA" w:rsidRPr="002A4C5A">
              <w:rPr>
                <w:rStyle w:val="a5"/>
                <w:rFonts w:hint="eastAsia"/>
                <w:noProof/>
              </w:rPr>
              <w:t>壹、</w:t>
            </w:r>
            <w:r w:rsidR="00CC7CDA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CC7CDA" w:rsidRPr="002A4C5A">
              <w:rPr>
                <w:rStyle w:val="a5"/>
                <w:rFonts w:hint="eastAsia"/>
                <w:noProof/>
              </w:rPr>
              <w:t>組織概況</w:t>
            </w:r>
            <w:r w:rsidR="00CC7CDA">
              <w:rPr>
                <w:noProof/>
                <w:webHidden/>
              </w:rPr>
              <w:tab/>
            </w:r>
            <w:r w:rsidR="00CC7CDA">
              <w:rPr>
                <w:noProof/>
                <w:webHidden/>
              </w:rPr>
              <w:fldChar w:fldCharType="begin"/>
            </w:r>
            <w:r w:rsidR="00CC7CDA">
              <w:rPr>
                <w:noProof/>
                <w:webHidden/>
              </w:rPr>
              <w:instrText xml:space="preserve"> PAGEREF _Toc160200676 \h </w:instrText>
            </w:r>
            <w:r w:rsidR="00CC7CDA">
              <w:rPr>
                <w:noProof/>
                <w:webHidden/>
              </w:rPr>
            </w:r>
            <w:r w:rsidR="00CC7CDA">
              <w:rPr>
                <w:noProof/>
                <w:webHidden/>
              </w:rPr>
              <w:fldChar w:fldCharType="separate"/>
            </w:r>
            <w:r w:rsidR="00CC7CDA">
              <w:rPr>
                <w:noProof/>
                <w:webHidden/>
              </w:rPr>
              <w:t>3</w:t>
            </w:r>
            <w:r w:rsidR="00CC7CDA">
              <w:rPr>
                <w:noProof/>
                <w:webHidden/>
              </w:rPr>
              <w:fldChar w:fldCharType="end"/>
            </w:r>
          </w:hyperlink>
        </w:p>
        <w:p w14:paraId="59D65B2A" w14:textId="5240D5DD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77" w:history="1">
            <w:r w:rsidRPr="002A4C5A">
              <w:rPr>
                <w:rStyle w:val="a5"/>
                <w:noProof/>
              </w:rPr>
              <w:t>1.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公司簡介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44B8D" w14:textId="3F42A000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78" w:history="1">
            <w:r w:rsidRPr="002A4C5A">
              <w:rPr>
                <w:rStyle w:val="a5"/>
                <w:noProof/>
              </w:rPr>
              <w:t>2.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組織架構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32C46" w14:textId="06D7B1B8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79" w:history="1">
            <w:r w:rsidRPr="002A4C5A">
              <w:rPr>
                <w:rStyle w:val="a5"/>
                <w:noProof/>
              </w:rPr>
              <w:t>3.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推動卓越經營績效模式及</w:t>
            </w:r>
            <w:r w:rsidRPr="002A4C5A">
              <w:rPr>
                <w:rStyle w:val="a5"/>
                <w:noProof/>
              </w:rPr>
              <w:t>TQM</w:t>
            </w:r>
            <w:r w:rsidRPr="002A4C5A">
              <w:rPr>
                <w:rStyle w:val="a5"/>
                <w:rFonts w:hint="eastAsia"/>
                <w:noProof/>
              </w:rPr>
              <w:t>歷程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66147" w14:textId="1C1494D1" w:rsidR="00CC7CDA" w:rsidRDefault="00CC7CDA">
          <w:pPr>
            <w:pStyle w:val="11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0" w:history="1">
            <w:r w:rsidRPr="002A4C5A">
              <w:rPr>
                <w:rStyle w:val="a5"/>
                <w:rFonts w:hint="eastAsia"/>
                <w:noProof/>
              </w:rPr>
              <w:t>貳、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品質經營現況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ED7B5" w14:textId="0F292970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1" w:history="1">
            <w:r w:rsidRPr="002A4C5A">
              <w:rPr>
                <w:rStyle w:val="a5"/>
                <w:noProof/>
              </w:rPr>
              <w:t>1.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領導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5F86D" w14:textId="04B4EA41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2" w:history="1">
            <w:r w:rsidRPr="002A4C5A">
              <w:rPr>
                <w:rStyle w:val="a5"/>
                <w:noProof/>
              </w:rPr>
              <w:t>1.1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經營理念、願景及政策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80D85" w14:textId="08988ED7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3" w:history="1">
            <w:r w:rsidRPr="002A4C5A">
              <w:rPr>
                <w:rStyle w:val="a5"/>
                <w:noProof/>
              </w:rPr>
              <w:t>1.1.1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B6955" w14:textId="610A4859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4" w:history="1">
            <w:r w:rsidRPr="002A4C5A">
              <w:rPr>
                <w:rStyle w:val="a5"/>
                <w:noProof/>
              </w:rPr>
              <w:t>1.1.2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4A1D4" w14:textId="224014CF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5" w:history="1">
            <w:r w:rsidRPr="002A4C5A">
              <w:rPr>
                <w:rStyle w:val="a5"/>
                <w:noProof/>
              </w:rPr>
              <w:t>1.1.3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13033" w14:textId="063D138C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6" w:history="1">
            <w:r w:rsidRPr="002A4C5A">
              <w:rPr>
                <w:rStyle w:val="a5"/>
                <w:noProof/>
              </w:rPr>
              <w:t>……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2DF28" w14:textId="5FD4AF7D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7" w:history="1">
            <w:r w:rsidRPr="002A4C5A">
              <w:rPr>
                <w:rStyle w:val="a5"/>
                <w:noProof/>
              </w:rPr>
              <w:t>1.2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領導承諾與作為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7D814" w14:textId="38DD069F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8" w:history="1">
            <w:r w:rsidRPr="002A4C5A">
              <w:rPr>
                <w:rStyle w:val="a5"/>
                <w:noProof/>
              </w:rPr>
              <w:t>1.2.1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922DF" w14:textId="360A8C91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89" w:history="1">
            <w:r w:rsidRPr="002A4C5A">
              <w:rPr>
                <w:rStyle w:val="a5"/>
                <w:noProof/>
              </w:rPr>
              <w:t>1.2.2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BBA46" w14:textId="249A6C5E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0" w:history="1">
            <w:r w:rsidRPr="002A4C5A">
              <w:rPr>
                <w:rStyle w:val="a5"/>
                <w:noProof/>
              </w:rPr>
              <w:t>1.2.3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5F39C" w14:textId="36E2B5C0" w:rsidR="00CC7CDA" w:rsidRDefault="00CC7CDA">
          <w:pPr>
            <w:pStyle w:val="3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1" w:history="1">
            <w:r w:rsidRPr="002A4C5A">
              <w:rPr>
                <w:rStyle w:val="a5"/>
                <w:noProof/>
              </w:rPr>
              <w:t>……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F7BF7" w14:textId="7932D8A1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2" w:history="1">
            <w:r w:rsidRPr="002A4C5A">
              <w:rPr>
                <w:rStyle w:val="a5"/>
                <w:noProof/>
              </w:rPr>
              <w:t>1.3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noProof/>
              </w:rPr>
              <w:t>ESG</w:t>
            </w:r>
            <w:r w:rsidRPr="002A4C5A">
              <w:rPr>
                <w:rStyle w:val="a5"/>
                <w:rFonts w:hint="eastAsia"/>
                <w:noProof/>
              </w:rPr>
              <w:t>環境保護、社會責任及公司治理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399D5" w14:textId="45FA8AAF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3" w:history="1">
            <w:r w:rsidRPr="002A4C5A">
              <w:rPr>
                <w:rStyle w:val="a5"/>
                <w:noProof/>
              </w:rPr>
              <w:t>1.4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風險管理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157D2" w14:textId="38F26FEC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4" w:history="1">
            <w:r w:rsidRPr="002A4C5A">
              <w:rPr>
                <w:rStyle w:val="a5"/>
                <w:noProof/>
              </w:rPr>
              <w:t>2.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策略規劃管理與創新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2EC28" w14:textId="5B1DA84D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5" w:history="1">
            <w:r w:rsidRPr="002A4C5A">
              <w:rPr>
                <w:rStyle w:val="a5"/>
                <w:noProof/>
              </w:rPr>
              <w:t>2.1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目標設定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A7E57" w14:textId="180D193B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6" w:history="1">
            <w:r w:rsidRPr="002A4C5A">
              <w:rPr>
                <w:rStyle w:val="a5"/>
                <w:noProof/>
              </w:rPr>
              <w:t>2.2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策略規劃與展開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DB834" w14:textId="477620EF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7" w:history="1">
            <w:r w:rsidRPr="002A4C5A">
              <w:rPr>
                <w:rStyle w:val="a5"/>
                <w:noProof/>
              </w:rPr>
              <w:t>2.3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創新與改善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0929C" w14:textId="549206D7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8" w:history="1">
            <w:r w:rsidRPr="002A4C5A">
              <w:rPr>
                <w:rStyle w:val="a5"/>
                <w:noProof/>
              </w:rPr>
              <w:t>2.4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管理工具</w:t>
            </w:r>
            <w:r w:rsidRPr="002A4C5A">
              <w:rPr>
                <w:rStyle w:val="a5"/>
                <w:noProof/>
              </w:rPr>
              <w:t>/</w:t>
            </w:r>
            <w:r w:rsidRPr="002A4C5A">
              <w:rPr>
                <w:rStyle w:val="a5"/>
                <w:rFonts w:hint="eastAsia"/>
                <w:noProof/>
              </w:rPr>
              <w:t>方法之應用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53DD7" w14:textId="2B596159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699" w:history="1">
            <w:r w:rsidRPr="002A4C5A">
              <w:rPr>
                <w:rStyle w:val="a5"/>
                <w:noProof/>
              </w:rPr>
              <w:t>3.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顧客與市場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252C5" w14:textId="01395FE6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0" w:history="1">
            <w:r w:rsidRPr="002A4C5A">
              <w:rPr>
                <w:rStyle w:val="a5"/>
                <w:noProof/>
              </w:rPr>
              <w:t>3.1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顧客之了解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E3E88" w14:textId="745A7D09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1" w:history="1">
            <w:r w:rsidRPr="002A4C5A">
              <w:rPr>
                <w:rStyle w:val="a5"/>
                <w:noProof/>
              </w:rPr>
              <w:t>3.2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市場之開發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1E80F" w14:textId="5A66ED43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2" w:history="1">
            <w:r w:rsidRPr="002A4C5A">
              <w:rPr>
                <w:rStyle w:val="a5"/>
                <w:noProof/>
              </w:rPr>
              <w:t>3.3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顧客關係與滿意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05C91" w14:textId="1DDA7F2F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3" w:history="1">
            <w:r w:rsidRPr="002A4C5A">
              <w:rPr>
                <w:rStyle w:val="a5"/>
                <w:noProof/>
              </w:rPr>
              <w:t>4.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資源管理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C0DB5" w14:textId="0D93A07A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4" w:history="1">
            <w:r w:rsidRPr="002A4C5A">
              <w:rPr>
                <w:rStyle w:val="a5"/>
                <w:noProof/>
              </w:rPr>
              <w:t>4.1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人力資源管理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682DC" w14:textId="0DE64D76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5" w:history="1">
            <w:r w:rsidRPr="002A4C5A">
              <w:rPr>
                <w:rStyle w:val="a5"/>
                <w:noProof/>
              </w:rPr>
              <w:t>4.2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財力、技術與智財資源管理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73546" w14:textId="23EFEEF6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6" w:history="1">
            <w:r w:rsidRPr="002A4C5A">
              <w:rPr>
                <w:rStyle w:val="a5"/>
                <w:noProof/>
              </w:rPr>
              <w:t>4.3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基礎設施管理與工作環境管理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381F1" w14:textId="34ACF95A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7" w:history="1">
            <w:r w:rsidRPr="002A4C5A">
              <w:rPr>
                <w:rStyle w:val="a5"/>
                <w:noProof/>
              </w:rPr>
              <w:t>5.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營運管理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CC748" w14:textId="784CBBD8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8" w:history="1">
            <w:r w:rsidRPr="002A4C5A">
              <w:rPr>
                <w:rStyle w:val="a5"/>
                <w:noProof/>
              </w:rPr>
              <w:t>5.1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營運規劃與管制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5C8A2" w14:textId="364D0013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09" w:history="1">
            <w:r w:rsidRPr="002A4C5A">
              <w:rPr>
                <w:rStyle w:val="a5"/>
                <w:noProof/>
              </w:rPr>
              <w:t>5.2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供應鏈與外包管理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EC086" w14:textId="15068E26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0" w:history="1">
            <w:r w:rsidRPr="002A4C5A">
              <w:rPr>
                <w:rStyle w:val="a5"/>
                <w:noProof/>
              </w:rPr>
              <w:t>5.3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整體品質管理系統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CAE11" w14:textId="1D419FD4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1" w:history="1">
            <w:r w:rsidRPr="002A4C5A">
              <w:rPr>
                <w:rStyle w:val="a5"/>
                <w:noProof/>
              </w:rPr>
              <w:t>5.4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衡量、分析與改進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EB6C3" w14:textId="08871108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2" w:history="1">
            <w:r w:rsidRPr="002A4C5A">
              <w:rPr>
                <w:rStyle w:val="a5"/>
                <w:noProof/>
              </w:rPr>
              <w:t>6.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資訊與知識管理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648F6" w14:textId="747D81BD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3" w:history="1">
            <w:r w:rsidRPr="002A4C5A">
              <w:rPr>
                <w:rStyle w:val="a5"/>
                <w:noProof/>
              </w:rPr>
              <w:t>6.1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資訊管理系統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9AB0D" w14:textId="450FFBD0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4" w:history="1">
            <w:r w:rsidRPr="002A4C5A">
              <w:rPr>
                <w:rStyle w:val="a5"/>
                <w:noProof/>
              </w:rPr>
              <w:t>6.2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資訊開發與應用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41FF1" w14:textId="1421EB4F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5" w:history="1">
            <w:r w:rsidRPr="002A4C5A">
              <w:rPr>
                <w:rStyle w:val="a5"/>
                <w:noProof/>
              </w:rPr>
              <w:t>6.3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知識管理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A0ABD" w14:textId="559E6E0C" w:rsidR="00CC7CDA" w:rsidRDefault="00CC7CDA">
          <w:pPr>
            <w:pStyle w:val="2"/>
            <w:tabs>
              <w:tab w:val="left" w:pos="72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6" w:history="1">
            <w:r w:rsidRPr="002A4C5A">
              <w:rPr>
                <w:rStyle w:val="a5"/>
                <w:noProof/>
              </w:rPr>
              <w:t>7.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經營績效成果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AB23F" w14:textId="0F74158A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7" w:history="1">
            <w:r w:rsidRPr="002A4C5A">
              <w:rPr>
                <w:rStyle w:val="a5"/>
                <w:noProof/>
              </w:rPr>
              <w:t>7.1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領導成果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526EF" w14:textId="62904C81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8" w:history="1">
            <w:r w:rsidRPr="002A4C5A">
              <w:rPr>
                <w:rStyle w:val="a5"/>
                <w:noProof/>
              </w:rPr>
              <w:t>7.2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策略規劃管理與創新成果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33EAB" w14:textId="1C67D5D3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19" w:history="1">
            <w:r w:rsidRPr="002A4C5A">
              <w:rPr>
                <w:rStyle w:val="a5"/>
                <w:noProof/>
              </w:rPr>
              <w:t>7.3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顧客與市場成果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80788" w14:textId="79B715C7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20" w:history="1">
            <w:r w:rsidRPr="002A4C5A">
              <w:rPr>
                <w:rStyle w:val="a5"/>
                <w:noProof/>
              </w:rPr>
              <w:t>7.4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資源管理成果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5B084" w14:textId="660E9661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21" w:history="1">
            <w:r w:rsidRPr="002A4C5A">
              <w:rPr>
                <w:rStyle w:val="a5"/>
                <w:noProof/>
              </w:rPr>
              <w:t>7.5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營運管理成果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19611" w14:textId="1DF43B99" w:rsidR="00CC7CDA" w:rsidRDefault="00CC7CDA">
          <w:pPr>
            <w:pStyle w:val="3"/>
            <w:tabs>
              <w:tab w:val="left" w:pos="1200"/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22" w:history="1">
            <w:r w:rsidRPr="002A4C5A">
              <w:rPr>
                <w:rStyle w:val="a5"/>
                <w:noProof/>
              </w:rPr>
              <w:t>7.6</w:t>
            </w:r>
            <w:r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2A4C5A">
              <w:rPr>
                <w:rStyle w:val="a5"/>
                <w:rFonts w:hint="eastAsia"/>
                <w:noProof/>
              </w:rPr>
              <w:t>資訊與知識管理成果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6C30C" w14:textId="628718B0" w:rsidR="00CC7CDA" w:rsidRDefault="00CC7CDA">
          <w:pPr>
            <w:pStyle w:val="11"/>
            <w:tabs>
              <w:tab w:val="right" w:leader="dot" w:pos="829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0200723" w:history="1">
            <w:r w:rsidRPr="002A4C5A">
              <w:rPr>
                <w:rStyle w:val="a5"/>
                <w:rFonts w:hint="eastAsia"/>
                <w:noProof/>
              </w:rPr>
              <w:t>附件</w:t>
            </w:r>
            <w:r w:rsidRPr="002A4C5A">
              <w:rPr>
                <w:rStyle w:val="a5"/>
                <w:noProof/>
              </w:rPr>
              <w:t xml:space="preserve">1 </w:t>
            </w:r>
            <w:r w:rsidRPr="002A4C5A">
              <w:rPr>
                <w:rStyle w:val="a5"/>
                <w:rFonts w:hint="eastAsia"/>
                <w:noProof/>
              </w:rPr>
              <w:t>卓越經營績效成熟度自我評鑑表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_Toc160200723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E67FE2" w14:textId="19E57808" w:rsidR="002431E2" w:rsidRDefault="002431E2" w:rsidP="0076223C">
          <w:r>
            <w:rPr>
              <w:b/>
              <w:bCs/>
              <w:lang w:val="zh-TW"/>
            </w:rPr>
            <w:fldChar w:fldCharType="end"/>
          </w:r>
        </w:p>
      </w:sdtContent>
    </w:sdt>
    <w:p w14:paraId="0ACC861D" w14:textId="027BAE49" w:rsidR="0076223C" w:rsidRDefault="0076223C" w:rsidP="0076223C">
      <w:pPr>
        <w:widowControl/>
      </w:pPr>
      <w:r>
        <w:br w:type="page"/>
      </w:r>
    </w:p>
    <w:p w14:paraId="3B29491E" w14:textId="46F63A90" w:rsidR="00000000" w:rsidRDefault="005D492F" w:rsidP="0076223C">
      <w:pPr>
        <w:pStyle w:val="a3"/>
        <w:numPr>
          <w:ilvl w:val="0"/>
          <w:numId w:val="1"/>
        </w:numPr>
        <w:ind w:leftChars="0" w:left="482" w:hanging="482"/>
        <w:outlineLvl w:val="0"/>
      </w:pPr>
      <w:bookmarkStart w:id="0" w:name="_Toc160200676"/>
      <w:r>
        <w:rPr>
          <w:rFonts w:hint="eastAsia"/>
        </w:rPr>
        <w:lastRenderedPageBreak/>
        <w:t>組織概況</w:t>
      </w:r>
      <w:bookmarkEnd w:id="0"/>
    </w:p>
    <w:p w14:paraId="6F31791B" w14:textId="5376F5B2" w:rsidR="005D492F" w:rsidRDefault="005D492F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1" w:name="_Toc160200677"/>
      <w:r>
        <w:rPr>
          <w:rFonts w:hint="eastAsia"/>
        </w:rPr>
        <w:t>公司簡介</w:t>
      </w:r>
      <w:bookmarkEnd w:id="1"/>
    </w:p>
    <w:p w14:paraId="4CF4B62C" w14:textId="77777777" w:rsidR="00617BCE" w:rsidRDefault="00617BCE" w:rsidP="00617BCE">
      <w:pPr>
        <w:pStyle w:val="a3"/>
      </w:pPr>
      <w:r>
        <w:rPr>
          <w:rFonts w:hint="eastAsia"/>
        </w:rPr>
        <w:t>本學會致力於品質相關理念、管理及技術之研究發展與推廣，促進國家經濟貿易發展，藉以提升國家社會整體品質經營水準為宗旨。</w:t>
      </w:r>
    </w:p>
    <w:p w14:paraId="284FAC46" w14:textId="77777777" w:rsidR="00617BCE" w:rsidRDefault="00617BCE" w:rsidP="00617BCE">
      <w:pPr>
        <w:pStyle w:val="a3"/>
      </w:pPr>
      <w:r>
        <w:rPr>
          <w:rFonts w:hint="eastAsia"/>
        </w:rPr>
        <w:t>學會於民國</w:t>
      </w:r>
      <w:r>
        <w:t>52</w:t>
      </w:r>
      <w:r>
        <w:rPr>
          <w:rFonts w:hint="eastAsia"/>
        </w:rPr>
        <w:t>年由</w:t>
      </w:r>
      <w:r>
        <w:t>44</w:t>
      </w:r>
      <w:r>
        <w:rPr>
          <w:rFonts w:hint="eastAsia"/>
        </w:rPr>
        <w:t>位國內公民營企業有識之士，包括李國鼎先生、高禩瑾先生、施政楷先生、宋文襄先生、徐啟行先生等發起，民國</w:t>
      </w:r>
      <w:r>
        <w:t>53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日於台北市舉行「中華民國品質管制學會</w:t>
      </w:r>
      <w:r>
        <w:t>(Chinese Society for Quality Control</w:t>
      </w:r>
      <w:r>
        <w:rPr>
          <w:rFonts w:hint="eastAsia"/>
        </w:rPr>
        <w:t>，</w:t>
      </w:r>
      <w:r>
        <w:t>CSQC)</w:t>
      </w:r>
      <w:r>
        <w:rPr>
          <w:rFonts w:hint="eastAsia"/>
        </w:rPr>
        <w:t>」成立大會，會中選舉第一屆理監事，並推舉李國鼎先生為第一屆理事長，高禩瑾先生為常務監事，施政楷先生為總幹事。後經歷任理事長吳道艮、高禩瑾、傅貽樁、施政楷、宋文襄、胡裕同、王治翰、白賜清、王晃三、鍾清章、高辛陽、葉若春、盧淵源先生、張文貴、劉黎宗、楊錦洲及現任盧瑞彥先生等理事長勵精圖治，領導學會默默耕耘，對我國經濟成長與品質技術之發展，奠定良好基礎。</w:t>
      </w:r>
    </w:p>
    <w:p w14:paraId="5DEFA6AD" w14:textId="52CD2419" w:rsidR="00617BCE" w:rsidRDefault="00617BCE" w:rsidP="00617BCE">
      <w:pPr>
        <w:pStyle w:val="a3"/>
      </w:pPr>
      <w:r>
        <w:rPr>
          <w:rFonts w:hint="eastAsia"/>
        </w:rPr>
        <w:t>品質學會為社團法人之組織，係以會員（代表）大會為最高權力機關，其運作模式係依理監事會之決策，交付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書處執行，並視實際需要設立工作委員會。歷年來由於會員、各工作委員會、理監事會及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書處之努力，使學會對會員及國家、社會之貢獻具有豐碩成果。</w:t>
      </w:r>
    </w:p>
    <w:p w14:paraId="22EEA654" w14:textId="77777777" w:rsidR="00FA6D5D" w:rsidRDefault="00FA6D5D" w:rsidP="00617BCE">
      <w:pPr>
        <w:pStyle w:val="a3"/>
      </w:pPr>
    </w:p>
    <w:p w14:paraId="2223D337" w14:textId="77777777" w:rsidR="002431E2" w:rsidRDefault="00247E40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2" w:name="_Toc160200678"/>
      <w:r>
        <w:rPr>
          <w:rFonts w:hint="eastAsia"/>
        </w:rPr>
        <w:t>組織架構</w:t>
      </w:r>
      <w:bookmarkEnd w:id="2"/>
    </w:p>
    <w:p w14:paraId="536AB7B3" w14:textId="7B2489F8" w:rsidR="002431E2" w:rsidRDefault="002431E2" w:rsidP="0076223C">
      <w:pPr>
        <w:pStyle w:val="a3"/>
      </w:pPr>
    </w:p>
    <w:p w14:paraId="2704335B" w14:textId="57EFB5F1" w:rsidR="00247E40" w:rsidRDefault="00247E40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3" w:name="_Toc160200679"/>
      <w:r>
        <w:rPr>
          <w:rFonts w:hint="eastAsia"/>
        </w:rPr>
        <w:t>推動卓越經營績效模式及</w:t>
      </w:r>
      <w:r>
        <w:rPr>
          <w:rFonts w:hint="eastAsia"/>
        </w:rPr>
        <w:t>TQM</w:t>
      </w:r>
      <w:r>
        <w:rPr>
          <w:rFonts w:hint="eastAsia"/>
        </w:rPr>
        <w:t>歷程</w:t>
      </w:r>
      <w:bookmarkEnd w:id="3"/>
    </w:p>
    <w:p w14:paraId="27DF1FC0" w14:textId="77777777" w:rsidR="00617BCE" w:rsidRDefault="00617BCE">
      <w:pPr>
        <w:widowControl/>
      </w:pPr>
      <w:r>
        <w:br w:type="page"/>
      </w:r>
    </w:p>
    <w:p w14:paraId="4106242B" w14:textId="0C4400CB" w:rsidR="005D492F" w:rsidRDefault="005D492F" w:rsidP="0076223C">
      <w:pPr>
        <w:pStyle w:val="a3"/>
        <w:numPr>
          <w:ilvl w:val="0"/>
          <w:numId w:val="1"/>
        </w:numPr>
        <w:ind w:leftChars="0" w:left="482" w:hanging="482"/>
        <w:outlineLvl w:val="0"/>
      </w:pPr>
      <w:bookmarkStart w:id="4" w:name="_Toc160200680"/>
      <w:r>
        <w:rPr>
          <w:rFonts w:hint="eastAsia"/>
        </w:rPr>
        <w:lastRenderedPageBreak/>
        <w:t>品質經營現況</w:t>
      </w:r>
      <w:bookmarkEnd w:id="4"/>
    </w:p>
    <w:p w14:paraId="6D906571" w14:textId="5126FEF6" w:rsidR="00247E40" w:rsidRDefault="00247E40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5" w:name="_Toc160200681"/>
      <w:r>
        <w:rPr>
          <w:rFonts w:hint="eastAsia"/>
        </w:rPr>
        <w:t>領導</w:t>
      </w:r>
      <w:bookmarkEnd w:id="5"/>
    </w:p>
    <w:p w14:paraId="2EEEA30A" w14:textId="760B41F9" w:rsidR="002431E2" w:rsidRDefault="006A19A4" w:rsidP="0076223C">
      <w:pPr>
        <w:pStyle w:val="a3"/>
        <w:numPr>
          <w:ilvl w:val="1"/>
          <w:numId w:val="2"/>
        </w:numPr>
        <w:ind w:leftChars="0" w:left="1259"/>
        <w:outlineLvl w:val="2"/>
      </w:pPr>
      <w:bookmarkStart w:id="6" w:name="_Toc160200682"/>
      <w:r>
        <w:rPr>
          <w:rFonts w:hint="eastAsia"/>
        </w:rPr>
        <w:t>經營理念、願景及政策</w:t>
      </w:r>
      <w:bookmarkEnd w:id="6"/>
    </w:p>
    <w:p w14:paraId="28EEEB7D" w14:textId="05605962" w:rsidR="0079004E" w:rsidRDefault="0079004E" w:rsidP="0079004E">
      <w:pPr>
        <w:pStyle w:val="a3"/>
        <w:ind w:leftChars="0" w:left="1259"/>
        <w:outlineLvl w:val="2"/>
      </w:pPr>
      <w:bookmarkStart w:id="7" w:name="_Toc160200683"/>
      <w:r>
        <w:rPr>
          <w:rFonts w:hint="eastAsia"/>
        </w:rPr>
        <w:t>1.1.1</w:t>
      </w:r>
      <w:bookmarkEnd w:id="7"/>
    </w:p>
    <w:p w14:paraId="5C51BBBF" w14:textId="250173A9" w:rsidR="0079004E" w:rsidRDefault="0079004E" w:rsidP="0079004E">
      <w:pPr>
        <w:pStyle w:val="a3"/>
        <w:ind w:leftChars="0" w:left="1259"/>
        <w:outlineLvl w:val="2"/>
      </w:pPr>
      <w:bookmarkStart w:id="8" w:name="_Toc160200684"/>
      <w:r>
        <w:rPr>
          <w:rFonts w:hint="eastAsia"/>
        </w:rPr>
        <w:t>1.1.2</w:t>
      </w:r>
      <w:bookmarkEnd w:id="8"/>
    </w:p>
    <w:p w14:paraId="43BEDC7B" w14:textId="0C946A87" w:rsidR="0079004E" w:rsidRDefault="0079004E" w:rsidP="0079004E">
      <w:pPr>
        <w:pStyle w:val="a3"/>
        <w:ind w:leftChars="0" w:left="1259"/>
        <w:outlineLvl w:val="2"/>
      </w:pPr>
      <w:bookmarkStart w:id="9" w:name="_Toc160200685"/>
      <w:r>
        <w:rPr>
          <w:rFonts w:hint="eastAsia"/>
        </w:rPr>
        <w:t>1.1.3</w:t>
      </w:r>
      <w:bookmarkEnd w:id="9"/>
    </w:p>
    <w:p w14:paraId="34C76DE6" w14:textId="49DE7464" w:rsidR="00941918" w:rsidRDefault="00941918" w:rsidP="0079004E">
      <w:pPr>
        <w:pStyle w:val="a3"/>
        <w:ind w:leftChars="0" w:left="1259"/>
        <w:outlineLvl w:val="2"/>
      </w:pPr>
      <w:bookmarkStart w:id="10" w:name="_Toc160200686"/>
      <w:r>
        <w:t>……</w:t>
      </w:r>
      <w:bookmarkEnd w:id="10"/>
    </w:p>
    <w:p w14:paraId="7624081A" w14:textId="77777777" w:rsidR="00941918" w:rsidRDefault="00941918" w:rsidP="0079004E">
      <w:pPr>
        <w:pStyle w:val="a3"/>
        <w:ind w:leftChars="0" w:left="1259"/>
        <w:outlineLvl w:val="2"/>
      </w:pPr>
    </w:p>
    <w:p w14:paraId="3CBFABB4" w14:textId="3A63B125" w:rsidR="002431E2" w:rsidRDefault="006A19A4" w:rsidP="0076223C">
      <w:pPr>
        <w:pStyle w:val="a3"/>
        <w:numPr>
          <w:ilvl w:val="1"/>
          <w:numId w:val="2"/>
        </w:numPr>
        <w:ind w:leftChars="0" w:left="1259"/>
        <w:outlineLvl w:val="2"/>
      </w:pPr>
      <w:bookmarkStart w:id="11" w:name="_Toc160200687"/>
      <w:r>
        <w:rPr>
          <w:rFonts w:hint="eastAsia"/>
        </w:rPr>
        <w:t>領導承諾與作為</w:t>
      </w:r>
      <w:bookmarkEnd w:id="11"/>
    </w:p>
    <w:p w14:paraId="1D8F99B5" w14:textId="3FDB15E4" w:rsidR="0079004E" w:rsidRDefault="0079004E" w:rsidP="0079004E">
      <w:pPr>
        <w:pStyle w:val="a3"/>
        <w:ind w:leftChars="0" w:left="1259"/>
        <w:outlineLvl w:val="2"/>
      </w:pPr>
      <w:bookmarkStart w:id="12" w:name="_Toc160200688"/>
      <w:r>
        <w:rPr>
          <w:rFonts w:hint="eastAsia"/>
        </w:rPr>
        <w:t>1.2.1</w:t>
      </w:r>
      <w:bookmarkEnd w:id="12"/>
    </w:p>
    <w:p w14:paraId="52E38FCA" w14:textId="3021490C" w:rsidR="0079004E" w:rsidRDefault="0079004E" w:rsidP="0079004E">
      <w:pPr>
        <w:pStyle w:val="a3"/>
        <w:ind w:leftChars="0" w:left="1259"/>
        <w:outlineLvl w:val="2"/>
      </w:pPr>
      <w:bookmarkStart w:id="13" w:name="_Toc160200689"/>
      <w:r>
        <w:rPr>
          <w:rFonts w:hint="eastAsia"/>
        </w:rPr>
        <w:t>1.2.2</w:t>
      </w:r>
      <w:bookmarkEnd w:id="13"/>
    </w:p>
    <w:p w14:paraId="07FC2342" w14:textId="5F57BD3D" w:rsidR="0079004E" w:rsidRDefault="0079004E" w:rsidP="0079004E">
      <w:pPr>
        <w:pStyle w:val="a3"/>
        <w:ind w:leftChars="0" w:left="1259"/>
        <w:outlineLvl w:val="2"/>
      </w:pPr>
      <w:bookmarkStart w:id="14" w:name="_Toc160200690"/>
      <w:r>
        <w:rPr>
          <w:rFonts w:hint="eastAsia"/>
        </w:rPr>
        <w:t>1.2.3</w:t>
      </w:r>
      <w:bookmarkEnd w:id="14"/>
    </w:p>
    <w:p w14:paraId="4403A74D" w14:textId="567D2874" w:rsidR="00941918" w:rsidRDefault="00941918" w:rsidP="0079004E">
      <w:pPr>
        <w:pStyle w:val="a3"/>
        <w:ind w:leftChars="0" w:left="1259"/>
        <w:outlineLvl w:val="2"/>
      </w:pPr>
      <w:bookmarkStart w:id="15" w:name="_Toc160200691"/>
      <w:r>
        <w:t>……</w:t>
      </w:r>
      <w:bookmarkEnd w:id="15"/>
    </w:p>
    <w:p w14:paraId="1A85C6E8" w14:textId="77777777" w:rsidR="00941918" w:rsidRDefault="00941918" w:rsidP="0079004E">
      <w:pPr>
        <w:pStyle w:val="a3"/>
        <w:ind w:leftChars="0" w:left="1259"/>
        <w:outlineLvl w:val="2"/>
      </w:pPr>
    </w:p>
    <w:p w14:paraId="5697A04D" w14:textId="77777777" w:rsidR="002431E2" w:rsidRDefault="006A19A4" w:rsidP="0076223C">
      <w:pPr>
        <w:pStyle w:val="a3"/>
        <w:numPr>
          <w:ilvl w:val="1"/>
          <w:numId w:val="2"/>
        </w:numPr>
        <w:ind w:leftChars="0" w:left="1259"/>
        <w:outlineLvl w:val="2"/>
      </w:pPr>
      <w:bookmarkStart w:id="16" w:name="_Toc160200692"/>
      <w:r w:rsidRPr="006A19A4">
        <w:rPr>
          <w:rFonts w:hint="eastAsia"/>
        </w:rPr>
        <w:t>ESG</w:t>
      </w:r>
      <w:r w:rsidRPr="006A19A4">
        <w:rPr>
          <w:rFonts w:hint="eastAsia"/>
        </w:rPr>
        <w:t>環境保護、社會責任及公司治理</w:t>
      </w:r>
      <w:bookmarkEnd w:id="16"/>
    </w:p>
    <w:p w14:paraId="475342C8" w14:textId="77777777" w:rsidR="00403ECE" w:rsidRDefault="006A19A4" w:rsidP="0076223C">
      <w:pPr>
        <w:pStyle w:val="a3"/>
        <w:numPr>
          <w:ilvl w:val="1"/>
          <w:numId w:val="2"/>
        </w:numPr>
        <w:ind w:leftChars="0" w:left="1259"/>
        <w:outlineLvl w:val="2"/>
      </w:pPr>
      <w:bookmarkStart w:id="17" w:name="_Toc160200693"/>
      <w:r>
        <w:rPr>
          <w:rFonts w:hint="eastAsia"/>
        </w:rPr>
        <w:t>風險管理</w:t>
      </w:r>
      <w:bookmarkEnd w:id="17"/>
    </w:p>
    <w:p w14:paraId="0DEA0D64" w14:textId="00B98D8E" w:rsidR="00676F14" w:rsidRDefault="006A19A4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18" w:name="_Toc160200694"/>
      <w:r>
        <w:rPr>
          <w:rFonts w:hint="eastAsia"/>
        </w:rPr>
        <w:t>策略規劃</w:t>
      </w:r>
      <w:r w:rsidR="00CC7CDA">
        <w:rPr>
          <w:rFonts w:hint="eastAsia"/>
        </w:rPr>
        <w:t>管理</w:t>
      </w:r>
      <w:r>
        <w:rPr>
          <w:rFonts w:hint="eastAsia"/>
        </w:rPr>
        <w:t>與創新</w:t>
      </w:r>
      <w:bookmarkEnd w:id="18"/>
    </w:p>
    <w:p w14:paraId="2DC162D4" w14:textId="00884CAE" w:rsidR="00676F14" w:rsidRDefault="00676F14" w:rsidP="0076223C">
      <w:pPr>
        <w:pStyle w:val="a3"/>
        <w:numPr>
          <w:ilvl w:val="1"/>
          <w:numId w:val="3"/>
        </w:numPr>
        <w:ind w:leftChars="0" w:left="1196" w:hanging="357"/>
        <w:outlineLvl w:val="2"/>
      </w:pPr>
      <w:bookmarkStart w:id="19" w:name="_Toc160200695"/>
      <w:r w:rsidRPr="00676F14">
        <w:rPr>
          <w:rFonts w:hint="eastAsia"/>
        </w:rPr>
        <w:t>目標設定</w:t>
      </w:r>
      <w:bookmarkEnd w:id="19"/>
    </w:p>
    <w:p w14:paraId="07F2556E" w14:textId="5ACDE5F3" w:rsidR="00676F14" w:rsidRDefault="00676F14" w:rsidP="0076223C">
      <w:pPr>
        <w:pStyle w:val="a3"/>
        <w:numPr>
          <w:ilvl w:val="1"/>
          <w:numId w:val="3"/>
        </w:numPr>
        <w:ind w:leftChars="0" w:left="1196" w:hanging="357"/>
        <w:outlineLvl w:val="2"/>
      </w:pPr>
      <w:bookmarkStart w:id="20" w:name="_Toc160200696"/>
      <w:r w:rsidRPr="00676F14">
        <w:rPr>
          <w:rFonts w:hint="eastAsia"/>
        </w:rPr>
        <w:t>策略規劃與展開</w:t>
      </w:r>
      <w:bookmarkEnd w:id="20"/>
    </w:p>
    <w:p w14:paraId="27FB721F" w14:textId="35189C13" w:rsidR="00676F14" w:rsidRDefault="00676F14" w:rsidP="0076223C">
      <w:pPr>
        <w:pStyle w:val="a3"/>
        <w:numPr>
          <w:ilvl w:val="1"/>
          <w:numId w:val="3"/>
        </w:numPr>
        <w:ind w:leftChars="0" w:left="1196" w:hanging="357"/>
        <w:outlineLvl w:val="2"/>
      </w:pPr>
      <w:bookmarkStart w:id="21" w:name="_Toc160200697"/>
      <w:r w:rsidRPr="00676F14">
        <w:rPr>
          <w:rFonts w:hint="eastAsia"/>
        </w:rPr>
        <w:t>創新與改善</w:t>
      </w:r>
      <w:bookmarkEnd w:id="21"/>
    </w:p>
    <w:p w14:paraId="374E970F" w14:textId="5BF33823" w:rsidR="004D7102" w:rsidRDefault="00676F14" w:rsidP="004D7102">
      <w:pPr>
        <w:pStyle w:val="a3"/>
        <w:numPr>
          <w:ilvl w:val="1"/>
          <w:numId w:val="3"/>
        </w:numPr>
        <w:ind w:leftChars="0" w:left="1196" w:hanging="357"/>
        <w:outlineLvl w:val="2"/>
      </w:pPr>
      <w:bookmarkStart w:id="22" w:name="_Toc160200698"/>
      <w:r w:rsidRPr="00676F14">
        <w:rPr>
          <w:rFonts w:hint="eastAsia"/>
        </w:rPr>
        <w:t>管理工具</w:t>
      </w:r>
      <w:r w:rsidRPr="00676F14">
        <w:rPr>
          <w:rFonts w:hint="eastAsia"/>
        </w:rPr>
        <w:t>/</w:t>
      </w:r>
      <w:r w:rsidRPr="00676F14">
        <w:rPr>
          <w:rFonts w:hint="eastAsia"/>
        </w:rPr>
        <w:t>方法之應用</w:t>
      </w:r>
      <w:bookmarkEnd w:id="22"/>
    </w:p>
    <w:p w14:paraId="31BE1929" w14:textId="77777777" w:rsidR="00676F14" w:rsidRDefault="006A19A4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23" w:name="_Toc160200699"/>
      <w:r>
        <w:rPr>
          <w:rFonts w:hint="eastAsia"/>
        </w:rPr>
        <w:t>顧客與市場</w:t>
      </w:r>
      <w:bookmarkEnd w:id="23"/>
    </w:p>
    <w:p w14:paraId="267BCB34" w14:textId="7A871D5E" w:rsidR="00676F14" w:rsidRDefault="00676F14" w:rsidP="0076223C">
      <w:pPr>
        <w:pStyle w:val="a3"/>
        <w:numPr>
          <w:ilvl w:val="1"/>
          <w:numId w:val="4"/>
        </w:numPr>
        <w:ind w:leftChars="0"/>
        <w:outlineLvl w:val="2"/>
      </w:pPr>
      <w:bookmarkStart w:id="24" w:name="_Toc160200700"/>
      <w:r>
        <w:rPr>
          <w:rFonts w:hint="eastAsia"/>
        </w:rPr>
        <w:t>顧客之了解</w:t>
      </w:r>
      <w:bookmarkEnd w:id="24"/>
    </w:p>
    <w:p w14:paraId="5625167D" w14:textId="3A0B4BC8" w:rsidR="00676F14" w:rsidRDefault="00676F14" w:rsidP="0076223C">
      <w:pPr>
        <w:pStyle w:val="a3"/>
        <w:numPr>
          <w:ilvl w:val="1"/>
          <w:numId w:val="4"/>
        </w:numPr>
        <w:ind w:leftChars="0" w:left="1208" w:hanging="357"/>
        <w:outlineLvl w:val="2"/>
      </w:pPr>
      <w:bookmarkStart w:id="25" w:name="_Toc160200701"/>
      <w:r>
        <w:rPr>
          <w:rFonts w:hint="eastAsia"/>
        </w:rPr>
        <w:t>市場之開發</w:t>
      </w:r>
      <w:bookmarkEnd w:id="25"/>
    </w:p>
    <w:p w14:paraId="7D205C06" w14:textId="5F4A003F" w:rsidR="00676F14" w:rsidRDefault="00676F14" w:rsidP="0076223C">
      <w:pPr>
        <w:pStyle w:val="a3"/>
        <w:numPr>
          <w:ilvl w:val="1"/>
          <w:numId w:val="4"/>
        </w:numPr>
        <w:ind w:leftChars="0" w:left="1208" w:hanging="357"/>
        <w:outlineLvl w:val="2"/>
      </w:pPr>
      <w:bookmarkStart w:id="26" w:name="_Toc160200702"/>
      <w:r>
        <w:rPr>
          <w:rFonts w:hint="eastAsia"/>
        </w:rPr>
        <w:t>顧客關係與滿意</w:t>
      </w:r>
      <w:bookmarkEnd w:id="26"/>
    </w:p>
    <w:p w14:paraId="5FC41482" w14:textId="77777777" w:rsidR="00676F14" w:rsidRDefault="006A19A4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27" w:name="_Toc160200703"/>
      <w:r>
        <w:rPr>
          <w:rFonts w:hint="eastAsia"/>
        </w:rPr>
        <w:t>資源管理</w:t>
      </w:r>
      <w:bookmarkEnd w:id="27"/>
    </w:p>
    <w:p w14:paraId="37C72BAB" w14:textId="56B27FB0" w:rsidR="00676F14" w:rsidRDefault="00676F14" w:rsidP="0076223C">
      <w:pPr>
        <w:pStyle w:val="a3"/>
        <w:numPr>
          <w:ilvl w:val="1"/>
          <w:numId w:val="5"/>
        </w:numPr>
        <w:ind w:leftChars="0" w:left="1196" w:hanging="357"/>
        <w:outlineLvl w:val="2"/>
      </w:pPr>
      <w:bookmarkStart w:id="28" w:name="_Toc160200704"/>
      <w:r>
        <w:rPr>
          <w:rFonts w:hint="eastAsia"/>
        </w:rPr>
        <w:t>人力資源管理</w:t>
      </w:r>
      <w:bookmarkEnd w:id="28"/>
    </w:p>
    <w:p w14:paraId="18D965FF" w14:textId="68A78D07" w:rsidR="00676F14" w:rsidRDefault="00676F14" w:rsidP="0076223C">
      <w:pPr>
        <w:pStyle w:val="a3"/>
        <w:numPr>
          <w:ilvl w:val="1"/>
          <w:numId w:val="5"/>
        </w:numPr>
        <w:ind w:leftChars="0" w:left="1196" w:hanging="357"/>
        <w:outlineLvl w:val="2"/>
      </w:pPr>
      <w:bookmarkStart w:id="29" w:name="_Toc160200705"/>
      <w:r>
        <w:rPr>
          <w:rFonts w:hint="eastAsia"/>
        </w:rPr>
        <w:t>財力、技術與智</w:t>
      </w:r>
      <w:r w:rsidR="00CC7CDA">
        <w:rPr>
          <w:rFonts w:hint="eastAsia"/>
        </w:rPr>
        <w:t>財</w:t>
      </w:r>
      <w:r>
        <w:rPr>
          <w:rFonts w:hint="eastAsia"/>
        </w:rPr>
        <w:t>資源管理</w:t>
      </w:r>
      <w:bookmarkEnd w:id="29"/>
    </w:p>
    <w:p w14:paraId="1414C32F" w14:textId="03AF537F" w:rsidR="00676F14" w:rsidRDefault="00676F14" w:rsidP="0076223C">
      <w:pPr>
        <w:pStyle w:val="a3"/>
        <w:numPr>
          <w:ilvl w:val="1"/>
          <w:numId w:val="5"/>
        </w:numPr>
        <w:ind w:leftChars="0" w:left="1196" w:hanging="357"/>
        <w:outlineLvl w:val="2"/>
      </w:pPr>
      <w:bookmarkStart w:id="30" w:name="_Toc160200706"/>
      <w:r>
        <w:rPr>
          <w:rFonts w:hint="eastAsia"/>
        </w:rPr>
        <w:t>基礎設施管理與工作環境管理</w:t>
      </w:r>
      <w:bookmarkEnd w:id="30"/>
    </w:p>
    <w:p w14:paraId="4FC4A9F1" w14:textId="77777777" w:rsidR="00676F14" w:rsidRDefault="006A19A4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31" w:name="_Toc160200707"/>
      <w:r>
        <w:rPr>
          <w:rFonts w:hint="eastAsia"/>
        </w:rPr>
        <w:t>營運管理</w:t>
      </w:r>
      <w:bookmarkEnd w:id="31"/>
    </w:p>
    <w:p w14:paraId="6C3A1FC4" w14:textId="5BA4A9F7" w:rsidR="00676F14" w:rsidRDefault="00676F14" w:rsidP="0076223C">
      <w:pPr>
        <w:pStyle w:val="a3"/>
        <w:numPr>
          <w:ilvl w:val="1"/>
          <w:numId w:val="6"/>
        </w:numPr>
        <w:ind w:leftChars="0" w:left="1196" w:hanging="357"/>
        <w:outlineLvl w:val="2"/>
      </w:pPr>
      <w:bookmarkStart w:id="32" w:name="_Toc160200708"/>
      <w:r>
        <w:rPr>
          <w:rFonts w:hint="eastAsia"/>
        </w:rPr>
        <w:t>營運規劃與管制</w:t>
      </w:r>
      <w:bookmarkEnd w:id="32"/>
    </w:p>
    <w:p w14:paraId="57194D35" w14:textId="1AF1944B" w:rsidR="00676F14" w:rsidRDefault="00676F14" w:rsidP="0076223C">
      <w:pPr>
        <w:pStyle w:val="a3"/>
        <w:numPr>
          <w:ilvl w:val="1"/>
          <w:numId w:val="6"/>
        </w:numPr>
        <w:ind w:leftChars="0" w:left="1196" w:hanging="357"/>
        <w:outlineLvl w:val="2"/>
      </w:pPr>
      <w:bookmarkStart w:id="33" w:name="_Toc160200709"/>
      <w:r>
        <w:rPr>
          <w:rFonts w:hint="eastAsia"/>
        </w:rPr>
        <w:t>供應鏈與外包管理</w:t>
      </w:r>
      <w:bookmarkEnd w:id="33"/>
    </w:p>
    <w:p w14:paraId="40D2C9DA" w14:textId="48BEB261" w:rsidR="00676F14" w:rsidRDefault="00676F14" w:rsidP="0076223C">
      <w:pPr>
        <w:pStyle w:val="a3"/>
        <w:numPr>
          <w:ilvl w:val="1"/>
          <w:numId w:val="6"/>
        </w:numPr>
        <w:ind w:leftChars="0" w:left="1196" w:hanging="357"/>
        <w:outlineLvl w:val="2"/>
      </w:pPr>
      <w:bookmarkStart w:id="34" w:name="_Toc160200710"/>
      <w:r>
        <w:rPr>
          <w:rFonts w:hint="eastAsia"/>
        </w:rPr>
        <w:t>整體品質管理系統</w:t>
      </w:r>
      <w:bookmarkEnd w:id="34"/>
    </w:p>
    <w:p w14:paraId="56CE08E1" w14:textId="5CCEEF8E" w:rsidR="00676F14" w:rsidRDefault="00676F14" w:rsidP="0076223C">
      <w:pPr>
        <w:pStyle w:val="a3"/>
        <w:numPr>
          <w:ilvl w:val="1"/>
          <w:numId w:val="6"/>
        </w:numPr>
        <w:ind w:leftChars="0" w:left="1196" w:hanging="357"/>
        <w:outlineLvl w:val="2"/>
      </w:pPr>
      <w:bookmarkStart w:id="35" w:name="_Toc160200711"/>
      <w:r>
        <w:rPr>
          <w:rFonts w:hint="eastAsia"/>
        </w:rPr>
        <w:t>衡量、分析與改進</w:t>
      </w:r>
      <w:bookmarkEnd w:id="35"/>
    </w:p>
    <w:p w14:paraId="7F8B69B1" w14:textId="77777777" w:rsidR="00676F14" w:rsidRDefault="006A19A4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36" w:name="_Toc160200712"/>
      <w:r>
        <w:rPr>
          <w:rFonts w:hint="eastAsia"/>
        </w:rPr>
        <w:t>資訊與知識管理</w:t>
      </w:r>
      <w:bookmarkEnd w:id="36"/>
    </w:p>
    <w:p w14:paraId="7EFF3820" w14:textId="5B086D79" w:rsidR="00676F14" w:rsidRDefault="00676F14" w:rsidP="0076223C">
      <w:pPr>
        <w:pStyle w:val="a3"/>
        <w:numPr>
          <w:ilvl w:val="1"/>
          <w:numId w:val="7"/>
        </w:numPr>
        <w:ind w:leftChars="0" w:left="1196" w:hanging="357"/>
        <w:outlineLvl w:val="2"/>
      </w:pPr>
      <w:bookmarkStart w:id="37" w:name="_Toc160200713"/>
      <w:r>
        <w:rPr>
          <w:rFonts w:hint="eastAsia"/>
        </w:rPr>
        <w:t>資訊管理系統</w:t>
      </w:r>
      <w:bookmarkEnd w:id="37"/>
    </w:p>
    <w:p w14:paraId="6D5CAF78" w14:textId="45366C9D" w:rsidR="00676F14" w:rsidRDefault="00676F14" w:rsidP="0076223C">
      <w:pPr>
        <w:pStyle w:val="a3"/>
        <w:numPr>
          <w:ilvl w:val="1"/>
          <w:numId w:val="7"/>
        </w:numPr>
        <w:ind w:leftChars="0" w:left="1196" w:hanging="357"/>
        <w:outlineLvl w:val="2"/>
      </w:pPr>
      <w:bookmarkStart w:id="38" w:name="_Toc160200714"/>
      <w:r>
        <w:rPr>
          <w:rFonts w:hint="eastAsia"/>
        </w:rPr>
        <w:t>資訊開發與應用</w:t>
      </w:r>
      <w:bookmarkEnd w:id="38"/>
    </w:p>
    <w:p w14:paraId="2BDE9CEA" w14:textId="697E6F12" w:rsidR="00676F14" w:rsidRDefault="00676F14" w:rsidP="0076223C">
      <w:pPr>
        <w:pStyle w:val="a3"/>
        <w:numPr>
          <w:ilvl w:val="1"/>
          <w:numId w:val="7"/>
        </w:numPr>
        <w:ind w:leftChars="0" w:left="1196" w:hanging="357"/>
        <w:outlineLvl w:val="2"/>
      </w:pPr>
      <w:bookmarkStart w:id="39" w:name="_Toc160200715"/>
      <w:r>
        <w:rPr>
          <w:rFonts w:hint="eastAsia"/>
        </w:rPr>
        <w:t>知識管理</w:t>
      </w:r>
      <w:bookmarkEnd w:id="39"/>
    </w:p>
    <w:p w14:paraId="74856EDB" w14:textId="77777777" w:rsidR="00006F07" w:rsidRDefault="006A19A4" w:rsidP="0076223C">
      <w:pPr>
        <w:pStyle w:val="a3"/>
        <w:numPr>
          <w:ilvl w:val="1"/>
          <w:numId w:val="1"/>
        </w:numPr>
        <w:ind w:leftChars="0" w:left="839" w:hanging="357"/>
        <w:outlineLvl w:val="1"/>
      </w:pPr>
      <w:bookmarkStart w:id="40" w:name="_Toc160200716"/>
      <w:r>
        <w:rPr>
          <w:rFonts w:hint="eastAsia"/>
        </w:rPr>
        <w:lastRenderedPageBreak/>
        <w:t>經營績效成果</w:t>
      </w:r>
      <w:bookmarkEnd w:id="40"/>
    </w:p>
    <w:p w14:paraId="3F33D635" w14:textId="589614BC" w:rsidR="00676F14" w:rsidRDefault="00006F07" w:rsidP="0076223C">
      <w:pPr>
        <w:pStyle w:val="a3"/>
        <w:numPr>
          <w:ilvl w:val="1"/>
          <w:numId w:val="8"/>
        </w:numPr>
        <w:ind w:leftChars="0" w:left="1196" w:hanging="357"/>
        <w:outlineLvl w:val="2"/>
      </w:pPr>
      <w:bookmarkStart w:id="41" w:name="_Toc160200717"/>
      <w:r>
        <w:rPr>
          <w:rFonts w:hint="eastAsia"/>
        </w:rPr>
        <w:t>領導成果</w:t>
      </w:r>
      <w:bookmarkEnd w:id="41"/>
    </w:p>
    <w:p w14:paraId="10A6638A" w14:textId="547B38B1" w:rsidR="00006F07" w:rsidRDefault="00006F07" w:rsidP="0076223C">
      <w:pPr>
        <w:pStyle w:val="a3"/>
        <w:numPr>
          <w:ilvl w:val="1"/>
          <w:numId w:val="8"/>
        </w:numPr>
        <w:ind w:leftChars="0" w:left="1196" w:hanging="357"/>
        <w:outlineLvl w:val="2"/>
      </w:pPr>
      <w:bookmarkStart w:id="42" w:name="_Toc160200718"/>
      <w:r>
        <w:rPr>
          <w:rFonts w:hint="eastAsia"/>
        </w:rPr>
        <w:t>策略規劃</w:t>
      </w:r>
      <w:r w:rsidR="00CC7CDA">
        <w:rPr>
          <w:rFonts w:hint="eastAsia"/>
        </w:rPr>
        <w:t>管理</w:t>
      </w:r>
      <w:r>
        <w:rPr>
          <w:rFonts w:hint="eastAsia"/>
        </w:rPr>
        <w:t>與創新成果</w:t>
      </w:r>
      <w:bookmarkEnd w:id="42"/>
    </w:p>
    <w:p w14:paraId="035855BC" w14:textId="5F32E1ED" w:rsidR="00006F07" w:rsidRDefault="00006F07" w:rsidP="0076223C">
      <w:pPr>
        <w:pStyle w:val="a3"/>
        <w:numPr>
          <w:ilvl w:val="1"/>
          <w:numId w:val="8"/>
        </w:numPr>
        <w:ind w:leftChars="0" w:left="1196" w:hanging="357"/>
        <w:outlineLvl w:val="2"/>
      </w:pPr>
      <w:bookmarkStart w:id="43" w:name="_Toc160200719"/>
      <w:r>
        <w:rPr>
          <w:rFonts w:hint="eastAsia"/>
        </w:rPr>
        <w:t>顧客與市場成果</w:t>
      </w:r>
      <w:bookmarkEnd w:id="43"/>
    </w:p>
    <w:p w14:paraId="3E121877" w14:textId="5F148AD8" w:rsidR="00006F07" w:rsidRDefault="00006F07" w:rsidP="0076223C">
      <w:pPr>
        <w:pStyle w:val="a3"/>
        <w:numPr>
          <w:ilvl w:val="1"/>
          <w:numId w:val="8"/>
        </w:numPr>
        <w:ind w:leftChars="0" w:left="1196" w:hanging="357"/>
        <w:outlineLvl w:val="2"/>
      </w:pPr>
      <w:bookmarkStart w:id="44" w:name="_Toc160200720"/>
      <w:r>
        <w:rPr>
          <w:rFonts w:hint="eastAsia"/>
        </w:rPr>
        <w:t>資源管理成果</w:t>
      </w:r>
      <w:bookmarkEnd w:id="44"/>
    </w:p>
    <w:p w14:paraId="321F6147" w14:textId="09DB211C" w:rsidR="00006F07" w:rsidRDefault="00006F07" w:rsidP="0076223C">
      <w:pPr>
        <w:pStyle w:val="a3"/>
        <w:numPr>
          <w:ilvl w:val="1"/>
          <w:numId w:val="8"/>
        </w:numPr>
        <w:ind w:leftChars="0" w:left="1196" w:hanging="357"/>
        <w:outlineLvl w:val="2"/>
      </w:pPr>
      <w:bookmarkStart w:id="45" w:name="_Toc160200721"/>
      <w:r>
        <w:rPr>
          <w:rFonts w:hint="eastAsia"/>
        </w:rPr>
        <w:t>營運管理成果</w:t>
      </w:r>
      <w:bookmarkEnd w:id="45"/>
    </w:p>
    <w:p w14:paraId="3691F229" w14:textId="380D9EBC" w:rsidR="00006F07" w:rsidRDefault="00006F07" w:rsidP="0076223C">
      <w:pPr>
        <w:pStyle w:val="a3"/>
        <w:numPr>
          <w:ilvl w:val="1"/>
          <w:numId w:val="8"/>
        </w:numPr>
        <w:ind w:leftChars="0" w:left="1196" w:hanging="357"/>
        <w:outlineLvl w:val="2"/>
      </w:pPr>
      <w:bookmarkStart w:id="46" w:name="_Toc160200722"/>
      <w:r>
        <w:rPr>
          <w:rFonts w:hint="eastAsia"/>
        </w:rPr>
        <w:t>資訊與知識管理成果</w:t>
      </w:r>
      <w:bookmarkEnd w:id="46"/>
    </w:p>
    <w:p w14:paraId="1862CBD9" w14:textId="35D1BE79" w:rsidR="00617BCE" w:rsidRDefault="00617BCE">
      <w:pPr>
        <w:widowControl/>
      </w:pPr>
      <w:r>
        <w:br w:type="page"/>
      </w:r>
    </w:p>
    <w:p w14:paraId="0FF182B5" w14:textId="4785FFD9" w:rsidR="00617BCE" w:rsidRDefault="00617BCE" w:rsidP="00FA6D5D">
      <w:pPr>
        <w:outlineLvl w:val="0"/>
      </w:pPr>
      <w:bookmarkStart w:id="47" w:name="_Toc160200723"/>
      <w:r>
        <w:rPr>
          <w:rFonts w:hint="eastAsia"/>
        </w:rPr>
        <w:lastRenderedPageBreak/>
        <w:t>附件</w:t>
      </w:r>
      <w:r w:rsidR="00FA6D5D"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卓越經營績效成熟度自我評鑑表</w:t>
      </w:r>
      <w:bookmarkEnd w:id="47"/>
    </w:p>
    <w:p w14:paraId="27840C56" w14:textId="77777777" w:rsidR="00617BCE" w:rsidRPr="00817D6A" w:rsidRDefault="00617BCE" w:rsidP="00617BCE">
      <w:pPr>
        <w:pStyle w:val="aa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17D6A">
        <w:rPr>
          <w:rFonts w:ascii="Times New Roman" w:eastAsia="標楷體" w:hAnsi="Times New Roman" w:cs="Times New Roman" w:hint="eastAsia"/>
          <w:sz w:val="28"/>
          <w:szCs w:val="28"/>
        </w:rPr>
        <w:t>卓越經營績效成熟度自我評鑑表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5"/>
        <w:gridCol w:w="2082"/>
        <w:gridCol w:w="322"/>
        <w:gridCol w:w="8"/>
        <w:gridCol w:w="336"/>
        <w:gridCol w:w="331"/>
        <w:gridCol w:w="330"/>
        <w:gridCol w:w="334"/>
        <w:gridCol w:w="330"/>
        <w:gridCol w:w="2325"/>
        <w:gridCol w:w="17"/>
        <w:gridCol w:w="13"/>
      </w:tblGrid>
      <w:tr w:rsidR="00617BCE" w:rsidRPr="00920158" w14:paraId="66E794D3" w14:textId="77777777" w:rsidTr="00617BCE">
        <w:trPr>
          <w:trHeight w:val="384"/>
          <w:jc w:val="center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A0EAB" w14:textId="77777777" w:rsidR="00617BCE" w:rsidRPr="00817D6A" w:rsidRDefault="00617BCE" w:rsidP="002E384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評審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要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項</w:t>
            </w: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配分</w:t>
            </w: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E47" w14:textId="77777777" w:rsidR="00617BCE" w:rsidRPr="00817D6A" w:rsidRDefault="00617BCE" w:rsidP="002E38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自我評鑑</w:t>
            </w:r>
          </w:p>
        </w:tc>
        <w:tc>
          <w:tcPr>
            <w:tcW w:w="4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090" w14:textId="77777777" w:rsidR="00617BCE" w:rsidRPr="00817D6A" w:rsidRDefault="00617BCE" w:rsidP="002E38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成熟度自評</w:t>
            </w:r>
          </w:p>
        </w:tc>
      </w:tr>
      <w:tr w:rsidR="00617BCE" w:rsidRPr="00920158" w14:paraId="743A7CBB" w14:textId="77777777" w:rsidTr="00617BCE">
        <w:trPr>
          <w:gridAfter w:val="1"/>
          <w:wAfter w:w="13" w:type="dxa"/>
          <w:trHeight w:val="308"/>
          <w:jc w:val="center"/>
        </w:trPr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54B8D" w14:textId="77777777" w:rsidR="00617BCE" w:rsidRPr="00817D6A" w:rsidRDefault="00617BCE" w:rsidP="002E384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04573" w14:textId="272DC975" w:rsidR="00617BCE" w:rsidRPr="00817D6A" w:rsidRDefault="00617BCE" w:rsidP="002E38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以條</w:t>
            </w:r>
            <w:r w:rsidR="00CC7CD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列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說明各要項之優勢、改進機會</w:t>
            </w:r>
            <w:r w:rsidR="00CC7CD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及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成果</w:t>
            </w: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5D3" w14:textId="77777777" w:rsidR="00617BCE" w:rsidRPr="00817D6A" w:rsidRDefault="00617BCE" w:rsidP="002E38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等級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2D2" w14:textId="77777777" w:rsidR="00617BCE" w:rsidRPr="00817D6A" w:rsidRDefault="00617BCE" w:rsidP="002E384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評分</w:t>
            </w:r>
          </w:p>
        </w:tc>
      </w:tr>
      <w:tr w:rsidR="00617BCE" w:rsidRPr="00920158" w14:paraId="144AD9C7" w14:textId="77777777" w:rsidTr="00617BCE">
        <w:trPr>
          <w:gridAfter w:val="2"/>
          <w:wAfter w:w="30" w:type="dxa"/>
          <w:trHeight w:val="245"/>
          <w:jc w:val="center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5DA" w14:textId="77777777" w:rsidR="00617BCE" w:rsidRPr="00817D6A" w:rsidRDefault="00617BCE" w:rsidP="002E384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FAD" w14:textId="77777777" w:rsidR="00617BCE" w:rsidRPr="00817D6A" w:rsidRDefault="00617BCE" w:rsidP="002E3847">
            <w:pPr>
              <w:spacing w:line="500" w:lineRule="exac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B29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DEB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8CA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DBF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359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ACD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2C5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配分</w:t>
            </w:r>
            <w:proofErr w:type="gramStart"/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＊</w:t>
            </w:r>
            <w:proofErr w:type="gramEnd"/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成熟度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(0-100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％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17BCE" w:rsidRPr="00920158" w14:paraId="69E57463" w14:textId="77777777" w:rsidTr="00617BCE">
        <w:trPr>
          <w:gridAfter w:val="2"/>
          <w:wAfter w:w="30" w:type="dxa"/>
          <w:cantSplit/>
          <w:trHeight w:val="12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4A9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領導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(120)</w:t>
            </w:r>
          </w:p>
          <w:p w14:paraId="62CF782A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1.1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經營理念、願景及政策</w:t>
            </w:r>
          </w:p>
          <w:p w14:paraId="4C41DC1E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1.2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領導承諾與作為</w:t>
            </w:r>
          </w:p>
          <w:p w14:paraId="15A64437" w14:textId="77777777" w:rsidR="00617BCE" w:rsidRPr="00817D6A" w:rsidRDefault="00617BCE" w:rsidP="002E3847">
            <w:pPr>
              <w:spacing w:line="0" w:lineRule="atLeast"/>
              <w:ind w:left="396" w:hangingChars="198" w:hanging="3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1.3ESG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環境保護、社會責任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公司治理</w:t>
            </w:r>
          </w:p>
          <w:p w14:paraId="2693B93D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1.4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風險管理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90A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9E0" w14:textId="77777777" w:rsidR="00617BCE" w:rsidRPr="00817D6A" w:rsidRDefault="00617BCE" w:rsidP="002E384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46B" w14:textId="77777777" w:rsidR="00617BCE" w:rsidRPr="00817D6A" w:rsidRDefault="00617BCE" w:rsidP="002E384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FA2" w14:textId="77777777" w:rsidR="00617BCE" w:rsidRPr="00817D6A" w:rsidRDefault="00617BCE" w:rsidP="002E384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D9F" w14:textId="77777777" w:rsidR="00617BCE" w:rsidRPr="00817D6A" w:rsidRDefault="00617BCE" w:rsidP="002E384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974" w14:textId="77777777" w:rsidR="00617BCE" w:rsidRPr="00817D6A" w:rsidRDefault="00617BCE" w:rsidP="002E384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2EB3" w14:textId="77777777" w:rsidR="00617BCE" w:rsidRPr="00817D6A" w:rsidRDefault="00617BCE" w:rsidP="002E384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不適用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5A3" w14:textId="77777777" w:rsidR="00617BCE" w:rsidRPr="00817D6A" w:rsidRDefault="00617BCE" w:rsidP="002E3847">
            <w:pPr>
              <w:widowControl/>
              <w:spacing w:before="100" w:beforeAutospacing="1" w:after="100" w:afterAutospacing="1"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617BCE" w:rsidRPr="00920158" w14:paraId="20B17ACD" w14:textId="77777777" w:rsidTr="00617BCE">
        <w:trPr>
          <w:gridAfter w:val="2"/>
          <w:wAfter w:w="30" w:type="dxa"/>
          <w:cantSplit/>
          <w:trHeight w:val="12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052" w14:textId="73C8AD9B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策略規劃</w:t>
            </w:r>
            <w:r w:rsidR="00CC7CD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管理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與創新</w:t>
            </w: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(80)</w:t>
            </w:r>
          </w:p>
          <w:p w14:paraId="29E061E9" w14:textId="77777777" w:rsidR="00617BCE" w:rsidRPr="00817D6A" w:rsidRDefault="00617BCE" w:rsidP="002E3847">
            <w:pPr>
              <w:spacing w:line="0" w:lineRule="atLeast"/>
              <w:ind w:firstLineChars="1" w:firstLine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2.1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目標設定</w:t>
            </w:r>
          </w:p>
          <w:p w14:paraId="2019035C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2.2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策略規劃與展開</w:t>
            </w:r>
          </w:p>
          <w:p w14:paraId="7AA2A07B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2.3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創新與改善</w:t>
            </w:r>
          </w:p>
          <w:p w14:paraId="4BF39A80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2.4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管理工具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方法之應用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83D" w14:textId="77777777" w:rsidR="00617BCE" w:rsidRPr="00817D6A" w:rsidRDefault="00617BCE" w:rsidP="002E38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0E7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13E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19F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265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A2B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66A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不適用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5B2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7BCE" w:rsidRPr="00920158" w14:paraId="4A4B9F48" w14:textId="77777777" w:rsidTr="00617BCE">
        <w:trPr>
          <w:gridAfter w:val="2"/>
          <w:wAfter w:w="30" w:type="dxa"/>
          <w:cantSplit/>
          <w:trHeight w:val="12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BD8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顧客與市場</w:t>
            </w: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(70)</w:t>
            </w:r>
          </w:p>
          <w:p w14:paraId="28BED15A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3.1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顧客之了解</w:t>
            </w:r>
          </w:p>
          <w:p w14:paraId="3B72220B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3.2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市場之開發</w:t>
            </w:r>
          </w:p>
          <w:p w14:paraId="2490CA41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3.3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顧客關係與滿意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350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AA4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29B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3A9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B95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E05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5F5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不適用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E0F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7BCE" w:rsidRPr="00920158" w14:paraId="3DF24A15" w14:textId="77777777" w:rsidTr="00617BCE">
        <w:trPr>
          <w:gridAfter w:val="2"/>
          <w:wAfter w:w="30" w:type="dxa"/>
          <w:cantSplit/>
          <w:trHeight w:val="12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47B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817D6A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資源管理</w:t>
            </w:r>
            <w:r w:rsidRPr="00817D6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(80)</w:t>
            </w:r>
          </w:p>
          <w:p w14:paraId="41C37F08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4.1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人力資源管理</w:t>
            </w:r>
          </w:p>
          <w:p w14:paraId="03ED2269" w14:textId="322DD8FB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4.2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財力、技術與智</w:t>
            </w:r>
            <w:r w:rsidR="00CC7C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財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資源管理</w:t>
            </w:r>
          </w:p>
          <w:p w14:paraId="3B4DDB14" w14:textId="77777777" w:rsidR="00617BCE" w:rsidRPr="00817D6A" w:rsidRDefault="00617BCE" w:rsidP="002E3847">
            <w:pPr>
              <w:spacing w:line="0" w:lineRule="atLeast"/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4.3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基礎設施管理與工作環境管理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C4D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E3D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62F3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77B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668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CCC3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B88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不適用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E050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7BCE" w:rsidRPr="00920158" w14:paraId="2B0BA718" w14:textId="77777777" w:rsidTr="00617BCE">
        <w:trPr>
          <w:gridAfter w:val="2"/>
          <w:wAfter w:w="30" w:type="dxa"/>
          <w:cantSplit/>
          <w:trHeight w:val="12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C7C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營運管理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(100)</w:t>
            </w:r>
          </w:p>
          <w:p w14:paraId="0B4D1742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5.1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營運規劃與管制</w:t>
            </w:r>
          </w:p>
          <w:p w14:paraId="2781FA06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5.2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供應鏈與外包管理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406170C0" w14:textId="77777777" w:rsidR="00617BCE" w:rsidRPr="00817D6A" w:rsidRDefault="00617BCE" w:rsidP="002E3847">
            <w:pPr>
              <w:tabs>
                <w:tab w:val="left" w:pos="2700"/>
              </w:tabs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5.3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整體品質管理系統</w:t>
            </w:r>
          </w:p>
          <w:p w14:paraId="752F54E8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5.4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衡量、分析與改進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C59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3BF" w14:textId="77777777" w:rsidR="00617BCE" w:rsidRPr="00817D6A" w:rsidRDefault="00617BCE" w:rsidP="002E3847">
            <w:pPr>
              <w:spacing w:line="0" w:lineRule="atLeast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FD1" w14:textId="77777777" w:rsidR="00617BCE" w:rsidRPr="00817D6A" w:rsidRDefault="00617BCE" w:rsidP="002E3847">
            <w:pPr>
              <w:spacing w:line="0" w:lineRule="atLeast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F12" w14:textId="77777777" w:rsidR="00617BCE" w:rsidRPr="00817D6A" w:rsidRDefault="00617BCE" w:rsidP="002E3847">
            <w:pPr>
              <w:spacing w:line="0" w:lineRule="atLeast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65C" w14:textId="77777777" w:rsidR="00617BCE" w:rsidRPr="00817D6A" w:rsidRDefault="00617BCE" w:rsidP="002E3847">
            <w:pPr>
              <w:spacing w:line="0" w:lineRule="atLeast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054" w14:textId="77777777" w:rsidR="00617BCE" w:rsidRPr="00817D6A" w:rsidRDefault="00617BCE" w:rsidP="002E3847">
            <w:pPr>
              <w:spacing w:line="0" w:lineRule="atLeast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4A1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不適用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D5C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7BCE" w:rsidRPr="00920158" w14:paraId="6B717DC2" w14:textId="77777777" w:rsidTr="00617BCE">
        <w:trPr>
          <w:gridAfter w:val="1"/>
          <w:wAfter w:w="13" w:type="dxa"/>
          <w:cantSplit/>
          <w:trHeight w:val="12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0EF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資訊與知識管理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(70)</w:t>
            </w:r>
          </w:p>
          <w:p w14:paraId="5C2EBA06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6.1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資訊管理系統</w:t>
            </w:r>
          </w:p>
          <w:p w14:paraId="07A352EC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6.2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資訊開發與應用</w:t>
            </w:r>
          </w:p>
          <w:p w14:paraId="1FB0D9F0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6.3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知識管理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A7C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022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036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283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C96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DE5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724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</w:t>
            </w:r>
          </w:p>
          <w:p w14:paraId="36D4EED3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適</w:t>
            </w:r>
            <w:proofErr w:type="gramEnd"/>
          </w:p>
          <w:p w14:paraId="21DAD9F7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CE1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7BCE" w:rsidRPr="00920158" w14:paraId="726CD06B" w14:textId="77777777" w:rsidTr="00617BCE">
        <w:trPr>
          <w:gridAfter w:val="1"/>
          <w:wAfter w:w="13" w:type="dxa"/>
          <w:cantSplit/>
          <w:trHeight w:val="1297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C80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7.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經營績效成果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(480)</w:t>
            </w:r>
          </w:p>
          <w:p w14:paraId="209F329D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7.1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領導成果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(80)</w:t>
            </w:r>
          </w:p>
          <w:p w14:paraId="16656B1C" w14:textId="3E27C905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7.2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策略規劃</w:t>
            </w:r>
            <w:r w:rsidR="00CC7CD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與創新成果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(80)</w:t>
            </w:r>
          </w:p>
          <w:p w14:paraId="4BCABBE1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7.3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顧客與市場成果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(80)</w:t>
            </w:r>
          </w:p>
          <w:p w14:paraId="3B96951C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7.4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資源管理成果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(80)</w:t>
            </w:r>
          </w:p>
          <w:p w14:paraId="1AE31C01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7.5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營運管理成果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(80)</w:t>
            </w:r>
          </w:p>
          <w:p w14:paraId="15B61B1F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7.6</w:t>
            </w: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資訊與知識管理成果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(80)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360D" w14:textId="77777777" w:rsidR="00617BCE" w:rsidRPr="00817D6A" w:rsidRDefault="00617BCE" w:rsidP="002E3847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6A2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A64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105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A7B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61C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734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</w:t>
            </w:r>
          </w:p>
          <w:p w14:paraId="423FC739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適</w:t>
            </w:r>
            <w:proofErr w:type="gramEnd"/>
          </w:p>
          <w:p w14:paraId="23CAADC0" w14:textId="77777777" w:rsidR="00617BCE" w:rsidRPr="00817D6A" w:rsidRDefault="00617BCE" w:rsidP="002E3847">
            <w:pPr>
              <w:spacing w:line="0" w:lineRule="atLeast"/>
              <w:ind w:left="100" w:hangingChars="50" w:hanging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62A3" w14:textId="77777777" w:rsidR="00617BCE" w:rsidRPr="00817D6A" w:rsidRDefault="00617BCE" w:rsidP="002E3847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17BCE" w:rsidRPr="00920158" w14:paraId="1DDAC324" w14:textId="77777777" w:rsidTr="00617BCE">
        <w:trPr>
          <w:trHeight w:val="834"/>
          <w:jc w:val="center"/>
        </w:trPr>
        <w:tc>
          <w:tcPr>
            <w:tcW w:w="98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48478" w14:textId="77777777" w:rsidR="00617BCE" w:rsidRPr="00817D6A" w:rsidRDefault="00617BCE" w:rsidP="002E3847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7D6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評分總計</w:t>
            </w:r>
            <w:r w:rsidRPr="00817D6A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</w:p>
        </w:tc>
      </w:tr>
    </w:tbl>
    <w:p w14:paraId="50D9F268" w14:textId="77777777" w:rsidR="00617BCE" w:rsidRDefault="00617BCE" w:rsidP="00617BCE"/>
    <w:sectPr w:rsidR="00617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B1F1" w14:textId="77777777" w:rsidR="00D605B1" w:rsidRDefault="00D605B1" w:rsidP="002431E2">
      <w:r>
        <w:separator/>
      </w:r>
    </w:p>
  </w:endnote>
  <w:endnote w:type="continuationSeparator" w:id="0">
    <w:p w14:paraId="0AE6D3CB" w14:textId="77777777" w:rsidR="00D605B1" w:rsidRDefault="00D605B1" w:rsidP="0024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5128" w14:textId="77777777" w:rsidR="00D605B1" w:rsidRDefault="00D605B1" w:rsidP="002431E2">
      <w:r>
        <w:separator/>
      </w:r>
    </w:p>
  </w:footnote>
  <w:footnote w:type="continuationSeparator" w:id="0">
    <w:p w14:paraId="562418CE" w14:textId="77777777" w:rsidR="00D605B1" w:rsidRDefault="00D605B1" w:rsidP="0024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A7E"/>
    <w:multiLevelType w:val="multilevel"/>
    <w:tmpl w:val="D286D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6C1487A"/>
    <w:multiLevelType w:val="multilevel"/>
    <w:tmpl w:val="4484EC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" w15:restartNumberingAfterBreak="0">
    <w:nsid w:val="13E5637B"/>
    <w:multiLevelType w:val="multilevel"/>
    <w:tmpl w:val="7B560E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181C28EB"/>
    <w:multiLevelType w:val="hybridMultilevel"/>
    <w:tmpl w:val="879A9FB2"/>
    <w:lvl w:ilvl="0" w:tplc="1FE4C8C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0160A1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A11C02"/>
    <w:multiLevelType w:val="multilevel"/>
    <w:tmpl w:val="6EA63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" w15:restartNumberingAfterBreak="0">
    <w:nsid w:val="42E3484D"/>
    <w:multiLevelType w:val="multilevel"/>
    <w:tmpl w:val="F34AE9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6" w15:restartNumberingAfterBreak="0">
    <w:nsid w:val="687B78A9"/>
    <w:multiLevelType w:val="multilevel"/>
    <w:tmpl w:val="9C74A1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7" w15:restartNumberingAfterBreak="0">
    <w:nsid w:val="7B900A2B"/>
    <w:multiLevelType w:val="multilevel"/>
    <w:tmpl w:val="A0324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num w:numId="1" w16cid:durableId="381559991">
    <w:abstractNumId w:val="3"/>
  </w:num>
  <w:num w:numId="2" w16cid:durableId="1023172963">
    <w:abstractNumId w:val="6"/>
  </w:num>
  <w:num w:numId="3" w16cid:durableId="1217549300">
    <w:abstractNumId w:val="4"/>
  </w:num>
  <w:num w:numId="4" w16cid:durableId="1738701286">
    <w:abstractNumId w:val="1"/>
  </w:num>
  <w:num w:numId="5" w16cid:durableId="2009017063">
    <w:abstractNumId w:val="7"/>
  </w:num>
  <w:num w:numId="6" w16cid:durableId="2098475495">
    <w:abstractNumId w:val="5"/>
  </w:num>
  <w:num w:numId="7" w16cid:durableId="796918020">
    <w:abstractNumId w:val="2"/>
  </w:num>
  <w:num w:numId="8" w16cid:durableId="282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2F"/>
    <w:rsid w:val="00006F07"/>
    <w:rsid w:val="000A1ADD"/>
    <w:rsid w:val="00114B5E"/>
    <w:rsid w:val="002431E2"/>
    <w:rsid w:val="00247E40"/>
    <w:rsid w:val="003B6EF8"/>
    <w:rsid w:val="003D1388"/>
    <w:rsid w:val="00403ECE"/>
    <w:rsid w:val="004D7102"/>
    <w:rsid w:val="00527A39"/>
    <w:rsid w:val="005739B2"/>
    <w:rsid w:val="005D2B21"/>
    <w:rsid w:val="005D492F"/>
    <w:rsid w:val="00617BCE"/>
    <w:rsid w:val="00676F14"/>
    <w:rsid w:val="006A19A4"/>
    <w:rsid w:val="0076223C"/>
    <w:rsid w:val="0079004E"/>
    <w:rsid w:val="007D73F7"/>
    <w:rsid w:val="00941918"/>
    <w:rsid w:val="009938BE"/>
    <w:rsid w:val="009B5EA4"/>
    <w:rsid w:val="00B20816"/>
    <w:rsid w:val="00BF5A81"/>
    <w:rsid w:val="00C83440"/>
    <w:rsid w:val="00CC7CDA"/>
    <w:rsid w:val="00D605B1"/>
    <w:rsid w:val="00F330E1"/>
    <w:rsid w:val="00F55FB4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4C1C"/>
  <w15:chartTrackingRefBased/>
  <w15:docId w15:val="{881E0DD4-9FDF-434A-B57D-E405B15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2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F55F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F55FB4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431E2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431E2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431E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5">
    <w:name w:val="Hyperlink"/>
    <w:basedOn w:val="a0"/>
    <w:uiPriority w:val="99"/>
    <w:unhideWhenUsed/>
    <w:rsid w:val="002431E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31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3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31E2"/>
    <w:rPr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617BCE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9004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79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F5C5-7F8A-42EA-9493-90D06004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蔡宜均</dc:creator>
  <cp:keywords/>
  <dc:description/>
  <cp:lastModifiedBy>蔡宜均</cp:lastModifiedBy>
  <cp:revision>2</cp:revision>
  <dcterms:created xsi:type="dcterms:W3CDTF">2024-03-01T07:51:00Z</dcterms:created>
  <dcterms:modified xsi:type="dcterms:W3CDTF">2024-03-01T07:51:00Z</dcterms:modified>
</cp:coreProperties>
</file>