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0"/>
      </w:tblGrid>
      <w:tr w:rsidR="00B24A41" w:rsidRPr="00B24A41" w:rsidTr="00B24A41">
        <w:trPr>
          <w:trHeight w:val="213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40D936" wp14:editId="15D9AF62">
                  <wp:extent cx="2762250" cy="844550"/>
                  <wp:effectExtent l="0" t="0" r="0" b="0"/>
                  <wp:docPr id="1" name="圖片 1" descr="詠麗生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詠麗生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詠麗介紹</w:t>
            </w:r>
            <w:proofErr w:type="gramEnd"/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(</w:t>
            </w:r>
            <w:bookmarkStart w:id="0" w:name="_GoBack"/>
            <w:bookmarkEnd w:id="0"/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統編 79972112)</w:t>
            </w: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公司網址: www.unicare.com.tw</w:t>
            </w: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 xml:space="preserve">公司簡介: </w:t>
            </w:r>
            <w:proofErr w:type="gramStart"/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詠麗因應</w:t>
            </w:r>
            <w:proofErr w:type="gramEnd"/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場變化不斷創新求變，每一處小細節都是堆砌品牌價值的關鍵環節，我們將整合顧客的需求與市場最新的脈動，進而展出新的構思。擁有專業研發力、商品規劃力與高品質製造力，將提供顧客全方位的優質服務，以專業、專注的態度，贏得客戶100% 滿意！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細明體" w:eastAsia="細明體" w:hAnsi="細明體" w:cs="新細明體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職務類別：品管／品保主管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《工作條件》 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1. 科系不限，化妝品相關科系畢業佳。 </w:t>
            </w:r>
          </w:p>
        </w:tc>
      </w:tr>
      <w:tr w:rsidR="00B24A41" w:rsidRPr="00B24A41" w:rsidTr="00B24A41">
        <w:trPr>
          <w:trHeight w:val="68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2. 7年以上品保相關經驗，有解決問題的能力，能夠確切執行並提出改變  </w:t>
            </w: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 xml:space="preserve">     方案的資深品保主管。 </w:t>
            </w:r>
          </w:p>
        </w:tc>
      </w:tr>
      <w:tr w:rsidR="00B24A41" w:rsidRPr="00B24A41" w:rsidTr="00B24A41">
        <w:trPr>
          <w:trHeight w:val="42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3. 具備績效分析管理、溝通協調能力，具責任感、抗壓性高。 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A41" w:rsidRPr="00B24A41" w:rsidRDefault="00B24A41" w:rsidP="00B24A41">
            <w:pPr>
              <w:widowControl/>
              <w:ind w:firstLineChars="100" w:firstLine="24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《工作內容》 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  1.對於各種化妝品包材甚至</w:t>
            </w:r>
            <w:proofErr w:type="gramStart"/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紙箱類包材</w:t>
            </w:r>
            <w:proofErr w:type="gramEnd"/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熟悉並能有效的做管理與改進</w:t>
            </w:r>
          </w:p>
        </w:tc>
      </w:tr>
      <w:tr w:rsidR="00B24A41" w:rsidRPr="00B24A41" w:rsidTr="00B24A41">
        <w:trPr>
          <w:trHeight w:val="735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  2.負責公司品管體系的建立，對出現的各種質量問題進行跟蹤處理。</w:t>
            </w:r>
          </w:p>
        </w:tc>
      </w:tr>
      <w:tr w:rsidR="00B24A41" w:rsidRPr="00B24A41" w:rsidTr="00B24A41">
        <w:trPr>
          <w:trHeight w:val="76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  3.對於化工產品品質保障工作的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SOP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以及改善缺點設計，改善產品信賴 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br/>
              <w:t xml:space="preserve">   度、可靠性、品質，進而全面提升產品品質。</w:t>
            </w:r>
          </w:p>
        </w:tc>
      </w:tr>
      <w:tr w:rsidR="00B24A41" w:rsidRPr="00B24A41" w:rsidTr="00B24A41">
        <w:trPr>
          <w:trHeight w:val="8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細明體" w:eastAsia="細明體" w:hAnsi="細明體" w:cs="新細明體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  4.管理品保部門人員</w:t>
            </w:r>
          </w:p>
        </w:tc>
      </w:tr>
      <w:tr w:rsidR="00B24A41" w:rsidRPr="00B24A41" w:rsidTr="00B24A41">
        <w:trPr>
          <w:trHeight w:val="93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  5.推行並落實QA管理制度，負責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ISO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體制之推行、供應商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IQC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管理，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br/>
              <w:t xml:space="preserve">    品管檢驗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(QC)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與品質保證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(QA &amp; QE &amp; CS)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管理。</w:t>
            </w:r>
          </w:p>
        </w:tc>
      </w:tr>
      <w:tr w:rsidR="00B24A41" w:rsidRPr="00B24A41" w:rsidTr="00B24A41">
        <w:trPr>
          <w:trHeight w:val="765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  6.擬訂公司整體品保制度與流程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執行與推動品保處年度計畫與工作目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br/>
              <w:t xml:space="preserve">    標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且定期檢視與追蹤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以確保年度計畫之達成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.</w:t>
            </w:r>
          </w:p>
        </w:tc>
      </w:tr>
      <w:tr w:rsidR="00B24A41" w:rsidRPr="00B24A41" w:rsidTr="00B24A41">
        <w:trPr>
          <w:trHeight w:val="81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  7.依據國際法規規範級品質認證系統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督導執行各製程法規規範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以確保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br/>
              <w:t xml:space="preserve">    生產製程符合國際規範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.</w:t>
            </w:r>
          </w:p>
        </w:tc>
      </w:tr>
      <w:tr w:rsidR="00B24A41" w:rsidRPr="00B24A41" w:rsidTr="00B24A41">
        <w:trPr>
          <w:trHeight w:val="795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  8.督導各廠品保單位之運作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根據公司整體銷售需求及產能規劃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執行對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br/>
              <w:t xml:space="preserve">    應之品質目標及計畫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以確保公司產品品質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.</w:t>
            </w:r>
          </w:p>
        </w:tc>
      </w:tr>
      <w:tr w:rsidR="00B24A41" w:rsidRPr="00B24A41" w:rsidTr="00B24A41">
        <w:trPr>
          <w:trHeight w:val="68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 xml:space="preserve">  9.分析重大品質異常管理及不良產出原因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進行跨單位間異常真因分析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br/>
              <w:t xml:space="preserve">     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同時回饋與製造單位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,</w:t>
            </w:r>
            <w:r w:rsidRPr="00B24A41">
              <w:rPr>
                <w:rFonts w:ascii="細明體" w:eastAsia="細明體" w:hAnsi="細明體" w:cs="新細明體" w:hint="eastAsia"/>
                <w:color w:val="333333"/>
                <w:kern w:val="0"/>
                <w:szCs w:val="24"/>
              </w:rPr>
              <w:t>已持續提升製造品質</w:t>
            </w:r>
            <w:r w:rsidRPr="00B24A41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.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上班地點：新北市五股區五工六路16號 (新北產業園區) </w:t>
            </w:r>
            <w:proofErr w:type="gramStart"/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詠麗生化</w:t>
            </w:r>
            <w:proofErr w:type="gramEnd"/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科技（股）公司</w:t>
            </w:r>
          </w:p>
        </w:tc>
      </w:tr>
      <w:tr w:rsidR="00B24A41" w:rsidRPr="00B24A41" w:rsidTr="00B24A41">
        <w:trPr>
          <w:trHeight w:val="33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管理責任：管理6人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出差外派：需出差，一年累積時間約一個月以下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上班時段：日班，08:30~17:30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休假制度：</w:t>
            </w:r>
            <w:proofErr w:type="gramStart"/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休二日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可上班日：不限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需求人數：1 人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細明體" w:eastAsia="細明體" w:hAnsi="細明體" w:cs="新細明體" w:hint="eastAsia"/>
                <w:b/>
                <w:bCs/>
                <w:color w:val="CC6633"/>
                <w:kern w:val="0"/>
                <w:szCs w:val="24"/>
              </w:rPr>
            </w:pPr>
            <w:r w:rsidRPr="00B24A41">
              <w:rPr>
                <w:rFonts w:ascii="細明體" w:eastAsia="細明體" w:hAnsi="細明體" w:cs="新細明體" w:hint="eastAsia"/>
                <w:b/>
                <w:bCs/>
                <w:color w:val="CC6633"/>
                <w:kern w:val="0"/>
                <w:szCs w:val="24"/>
              </w:rPr>
              <w:t>條件要求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接受身份：上班族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工作經歷：主管經歷3年以上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學歷要求：大學以上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科系要求：不拘 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語文條件：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563C1"/>
                <w:kern w:val="0"/>
                <w:szCs w:val="24"/>
                <w:u w:val="single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563C1"/>
                <w:kern w:val="0"/>
                <w:szCs w:val="24"/>
                <w:u w:val="single"/>
              </w:rPr>
              <w:t>英文 -- 聽 /中等、說 /中等、讀 /中等、寫 /中等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台語 -- 略懂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擅長工具：Excel、Outlook、PowerPoint、Word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詢問電話: 0933.976.766 吳小姐</w:t>
            </w:r>
          </w:p>
        </w:tc>
      </w:tr>
      <w:tr w:rsidR="00B24A41" w:rsidRPr="00B24A41" w:rsidTr="00B24A41">
        <w:trPr>
          <w:trHeight w:val="34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41" w:rsidRPr="00B24A41" w:rsidRDefault="00B24A41" w:rsidP="00B24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24A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履歷請寄: cher_wu2000@yahoo.com.tw</w:t>
            </w:r>
          </w:p>
        </w:tc>
      </w:tr>
    </w:tbl>
    <w:p w:rsidR="00BE614C" w:rsidRPr="00B24A41" w:rsidRDefault="00B24A41"/>
    <w:sectPr w:rsidR="00BE614C" w:rsidRPr="00B24A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1"/>
    <w:rsid w:val="000B169C"/>
    <w:rsid w:val="00430CC3"/>
    <w:rsid w:val="00B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8EFF0-E0EB-4788-A7C6-E2139F0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2016-08-19T01:54:00Z</dcterms:created>
  <dcterms:modified xsi:type="dcterms:W3CDTF">2016-08-19T01:55:00Z</dcterms:modified>
</cp:coreProperties>
</file>