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417EC06B" w:rsidR="00CD3A3B" w:rsidRPr="005527FD" w:rsidRDefault="00CD3A3B" w:rsidP="000A7B07">
      <w:pPr>
        <w:pStyle w:val="a7"/>
        <w:widowControl/>
        <w:shd w:val="clear" w:color="auto" w:fill="FFFFFF"/>
        <w:snapToGrid w:val="0"/>
        <w:ind w:leftChars="0" w:left="74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5527FD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3D228E" w:rsidRPr="005527FD">
        <w:rPr>
          <w:rFonts w:ascii="新細明體" w:eastAsia="新細明體" w:hAnsi="新細明體" w:hint="eastAsia"/>
          <w:sz w:val="36"/>
          <w:szCs w:val="36"/>
        </w:rPr>
        <w:t>「</w:t>
      </w:r>
      <w:r w:rsidR="00F631BC" w:rsidRPr="005527FD">
        <w:rPr>
          <w:rFonts w:ascii="Times New Roman" w:eastAsia="標楷體" w:hAnsi="Times New Roman" w:hint="eastAsia"/>
          <w:sz w:val="36"/>
          <w:szCs w:val="36"/>
        </w:rPr>
        <w:t>可靠度</w:t>
      </w:r>
      <w:r w:rsidRPr="005527FD">
        <w:rPr>
          <w:rFonts w:ascii="Times New Roman" w:eastAsia="標楷體" w:hAnsi="Times New Roman" w:hint="eastAsia"/>
          <w:sz w:val="36"/>
          <w:szCs w:val="36"/>
        </w:rPr>
        <w:t>委員會</w:t>
      </w:r>
      <w:r w:rsidR="003D228E" w:rsidRPr="005527FD">
        <w:rPr>
          <w:rFonts w:ascii="標楷體" w:eastAsia="標楷體" w:hAnsi="標楷體" w:hint="eastAsia"/>
          <w:sz w:val="36"/>
          <w:szCs w:val="36"/>
        </w:rPr>
        <w:t>」</w:t>
      </w:r>
      <w:r w:rsidRPr="005527FD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42905226" w14:textId="77777777" w:rsidR="0099123B" w:rsidRPr="005527FD" w:rsidRDefault="0099123B" w:rsidP="007D0ADC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5527FD">
        <w:rPr>
          <w:rFonts w:ascii="Times New Roman" w:eastAsia="標楷體" w:hAnsi="Times New Roman" w:hint="eastAsia"/>
          <w:szCs w:val="24"/>
        </w:rPr>
        <w:t>84</w:t>
      </w:r>
      <w:r w:rsidRPr="005527FD">
        <w:rPr>
          <w:rFonts w:ascii="Times New Roman" w:eastAsia="標楷體" w:hAnsi="Times New Roman"/>
          <w:szCs w:val="24"/>
        </w:rPr>
        <w:t>年</w:t>
      </w:r>
      <w:r w:rsidRPr="005527FD">
        <w:rPr>
          <w:rFonts w:ascii="Times New Roman" w:eastAsia="標楷體" w:hAnsi="Times New Roman" w:hint="eastAsia"/>
          <w:szCs w:val="24"/>
        </w:rPr>
        <w:t>2</w:t>
      </w:r>
      <w:r w:rsidRPr="005527FD">
        <w:rPr>
          <w:rFonts w:ascii="Times New Roman" w:eastAsia="標楷體" w:hAnsi="Times New Roman"/>
          <w:szCs w:val="24"/>
        </w:rPr>
        <w:t>月</w:t>
      </w:r>
      <w:r w:rsidRPr="005527FD">
        <w:rPr>
          <w:rFonts w:ascii="Times New Roman" w:eastAsia="標楷體" w:hAnsi="Times New Roman" w:hint="eastAsia"/>
          <w:szCs w:val="24"/>
        </w:rPr>
        <w:t>18</w:t>
      </w:r>
      <w:r w:rsidRPr="005527FD">
        <w:rPr>
          <w:rFonts w:ascii="Times New Roman" w:eastAsia="標楷體" w:hAnsi="Times New Roman"/>
          <w:szCs w:val="24"/>
        </w:rPr>
        <w:t>日第</w:t>
      </w:r>
      <w:r w:rsidRPr="005527FD">
        <w:rPr>
          <w:rFonts w:ascii="Times New Roman" w:eastAsia="標楷體" w:hAnsi="Times New Roman" w:hint="eastAsia"/>
          <w:szCs w:val="24"/>
        </w:rPr>
        <w:t>31</w:t>
      </w:r>
      <w:r w:rsidRPr="005527FD">
        <w:rPr>
          <w:rFonts w:ascii="Times New Roman" w:eastAsia="標楷體" w:hAnsi="Times New Roman"/>
          <w:szCs w:val="24"/>
        </w:rPr>
        <w:t>屆第</w:t>
      </w:r>
      <w:r w:rsidRPr="005527FD">
        <w:rPr>
          <w:rFonts w:ascii="Times New Roman" w:eastAsia="標楷體" w:hAnsi="Times New Roman" w:hint="eastAsia"/>
          <w:szCs w:val="24"/>
        </w:rPr>
        <w:t>3</w:t>
      </w:r>
      <w:r w:rsidRPr="005527FD">
        <w:rPr>
          <w:rFonts w:ascii="Times New Roman" w:eastAsia="標楷體" w:hAnsi="Times New Roman"/>
          <w:szCs w:val="24"/>
        </w:rPr>
        <w:t>次理監事聯席會議通過</w:t>
      </w:r>
    </w:p>
    <w:p w14:paraId="46714452" w14:textId="1EDD2C06" w:rsidR="00CD3A3B" w:rsidRPr="005527FD" w:rsidRDefault="0099123B" w:rsidP="007D0ADC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 w:val="20"/>
          <w:szCs w:val="20"/>
        </w:rPr>
      </w:pPr>
      <w:r w:rsidRPr="005527FD">
        <w:rPr>
          <w:rFonts w:ascii="Times New Roman" w:eastAsia="標楷體" w:hAnsi="Times New Roman" w:hint="eastAsia"/>
          <w:szCs w:val="24"/>
        </w:rPr>
        <w:t>107</w:t>
      </w:r>
      <w:r w:rsidRPr="005527FD">
        <w:rPr>
          <w:rFonts w:ascii="Times New Roman" w:eastAsia="標楷體" w:hAnsi="Times New Roman" w:hint="eastAsia"/>
          <w:szCs w:val="24"/>
        </w:rPr>
        <w:t>年</w:t>
      </w:r>
      <w:r w:rsidRPr="005527FD">
        <w:rPr>
          <w:rFonts w:ascii="Times New Roman" w:eastAsia="標楷體" w:hAnsi="Times New Roman" w:hint="eastAsia"/>
          <w:szCs w:val="24"/>
        </w:rPr>
        <w:t>8</w:t>
      </w:r>
      <w:r w:rsidRPr="005527FD">
        <w:rPr>
          <w:rFonts w:ascii="Times New Roman" w:eastAsia="標楷體" w:hAnsi="Times New Roman" w:hint="eastAsia"/>
          <w:szCs w:val="24"/>
        </w:rPr>
        <w:t>月</w:t>
      </w:r>
      <w:r w:rsidRPr="005527FD">
        <w:rPr>
          <w:rFonts w:ascii="Times New Roman" w:eastAsia="標楷體" w:hAnsi="Times New Roman" w:hint="eastAsia"/>
          <w:szCs w:val="24"/>
        </w:rPr>
        <w:t>31</w:t>
      </w:r>
      <w:r w:rsidRPr="005527FD">
        <w:rPr>
          <w:rFonts w:ascii="Times New Roman" w:eastAsia="標楷體" w:hAnsi="Times New Roman" w:hint="eastAsia"/>
          <w:szCs w:val="24"/>
        </w:rPr>
        <w:t>日第</w:t>
      </w:r>
      <w:r w:rsidRPr="005527FD">
        <w:rPr>
          <w:rFonts w:ascii="Times New Roman" w:eastAsia="標楷體" w:hAnsi="Times New Roman" w:hint="eastAsia"/>
          <w:szCs w:val="24"/>
        </w:rPr>
        <w:t>40</w:t>
      </w:r>
      <w:r w:rsidRPr="005527FD">
        <w:rPr>
          <w:rFonts w:ascii="Times New Roman" w:eastAsia="標楷體" w:hAnsi="Times New Roman" w:hint="eastAsia"/>
          <w:szCs w:val="24"/>
        </w:rPr>
        <w:t>屆第</w:t>
      </w:r>
      <w:r w:rsidRPr="005527FD">
        <w:rPr>
          <w:rFonts w:ascii="Times New Roman" w:eastAsia="標楷體" w:hAnsi="Times New Roman" w:hint="eastAsia"/>
          <w:szCs w:val="24"/>
        </w:rPr>
        <w:t>12</w:t>
      </w:r>
      <w:r w:rsidRPr="005527FD">
        <w:rPr>
          <w:rFonts w:ascii="Times New Roman" w:eastAsia="標楷體" w:hAnsi="Times New Roman" w:hint="eastAsia"/>
          <w:szCs w:val="24"/>
        </w:rPr>
        <w:t>次理監事聯席會議修訂</w:t>
      </w:r>
    </w:p>
    <w:p w14:paraId="0256D755" w14:textId="76C4D31F" w:rsidR="00CD3A3B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5527FD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5527FD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37495100" w14:textId="77777777" w:rsidR="00F631BC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03185C46" w14:textId="48CE8ECE" w:rsidR="00F631BC" w:rsidRPr="005527FD" w:rsidRDefault="00F631BC" w:rsidP="000A7B07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cs="Arial"/>
          <w:sz w:val="28"/>
          <w:szCs w:val="28"/>
        </w:rPr>
        <w:t>深耕可靠度與維護度技術創造優質產品全球化價值</w:t>
      </w:r>
      <w:bookmarkStart w:id="1" w:name="_Hlk519082120"/>
      <w:r w:rsidRPr="005527FD">
        <w:rPr>
          <w:rFonts w:ascii="Times New Roman" w:eastAsia="標楷體" w:hAnsi="Times New Roman" w:cs="Arial" w:hint="eastAsia"/>
          <w:sz w:val="28"/>
          <w:szCs w:val="28"/>
        </w:rPr>
        <w:t>。</w:t>
      </w:r>
      <w:bookmarkEnd w:id="1"/>
    </w:p>
    <w:p w14:paraId="723B3CC8" w14:textId="3CE6CA7C" w:rsidR="00F631BC" w:rsidRPr="005527FD" w:rsidRDefault="00F631BC" w:rsidP="000A7B07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5527FD">
        <w:rPr>
          <w:rFonts w:ascii="Times New Roman" w:eastAsia="標楷體" w:hAnsi="Times New Roman" w:cs="Arial"/>
          <w:sz w:val="28"/>
          <w:szCs w:val="28"/>
        </w:rPr>
        <w:t>激勵可靠度與維護度學術研究，推廣可靠度與維護度技術應用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6597A9A8" w14:textId="086CFB5A" w:rsidR="00F631BC" w:rsidRPr="005527FD" w:rsidRDefault="00F631BC" w:rsidP="000A7B07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5527FD">
        <w:rPr>
          <w:rFonts w:ascii="Times New Roman" w:eastAsia="標楷體" w:hAnsi="Times New Roman" w:cs="Arial"/>
          <w:sz w:val="28"/>
          <w:szCs w:val="28"/>
        </w:rPr>
        <w:t>整合可靠度與維護度資訊，促進產業可靠度與維護度技術成長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06548C8B" w14:textId="2C580686" w:rsidR="00F631BC" w:rsidRPr="005527FD" w:rsidRDefault="00F631BC" w:rsidP="000A7B07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5527FD">
        <w:rPr>
          <w:rFonts w:ascii="Times New Roman" w:eastAsia="標楷體" w:hAnsi="Times New Roman" w:cs="Arial"/>
          <w:sz w:val="28"/>
          <w:szCs w:val="28"/>
        </w:rPr>
        <w:t>營造可靠度與維護度發展環境，培育可靠度與維護度技術人才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52B06090" w14:textId="1DEDCEE9" w:rsidR="00F631BC" w:rsidRPr="005527FD" w:rsidRDefault="00F631BC" w:rsidP="000A7B07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5527FD">
        <w:rPr>
          <w:rFonts w:ascii="Times New Roman" w:eastAsia="標楷體" w:hAnsi="Times New Roman" w:cs="Arial"/>
          <w:sz w:val="28"/>
          <w:szCs w:val="28"/>
        </w:rPr>
        <w:t>整建可靠度與維護度技術標準，精進產業可靠度與維護度運作體系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4B3F3E56" w14:textId="7ADD2F64" w:rsidR="00B76883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bookmarkStart w:id="2" w:name="_Hlk522799202"/>
      <w:r w:rsidRPr="005527FD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3" w:name="_Hlk514673833"/>
      <w:r w:rsidRPr="005527FD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3"/>
      <w:r w:rsidRPr="005527FD">
        <w:rPr>
          <w:rFonts w:ascii="Times New Roman" w:eastAsia="標楷體" w:hAnsi="Times New Roman" w:cs="Arial" w:hint="eastAsia"/>
          <w:sz w:val="28"/>
          <w:szCs w:val="28"/>
        </w:rPr>
        <w:t>一人，</w:t>
      </w:r>
      <w:r w:rsidR="000E5555" w:rsidRPr="005527FD">
        <w:rPr>
          <w:rFonts w:ascii="Times New Roman" w:eastAsia="標楷體" w:hAnsi="Times New Roman" w:cs="Arial" w:hint="eastAsia"/>
          <w:sz w:val="28"/>
          <w:szCs w:val="28"/>
        </w:rPr>
        <w:t>由理事長提名經理事會通過後聘任，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委員</w:t>
      </w:r>
      <w:r w:rsidR="000E5555" w:rsidRPr="005527FD">
        <w:rPr>
          <w:rFonts w:ascii="Times New Roman" w:eastAsia="標楷體" w:hAnsi="Times New Roman" w:cs="Arial" w:hint="eastAsia"/>
          <w:sz w:val="28"/>
          <w:szCs w:val="28"/>
        </w:rPr>
        <w:t>由主任委員遴選後請理事長聘任，</w:t>
      </w:r>
      <w:r w:rsidR="00893825" w:rsidRPr="005527FD">
        <w:rPr>
          <w:rFonts w:ascii="Times New Roman" w:eastAsia="標楷體" w:hAnsi="Times New Roman" w:cs="Arial" w:hint="eastAsia"/>
          <w:sz w:val="28"/>
          <w:szCs w:val="28"/>
        </w:rPr>
        <w:t>人數以十人為限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920A70" w:rsidRPr="005527FD">
        <w:rPr>
          <w:rFonts w:ascii="Times New Roman" w:eastAsia="標楷體" w:hAnsi="Times New Roman" w:cs="Arial" w:hint="eastAsia"/>
          <w:sz w:val="28"/>
          <w:szCs w:val="28"/>
        </w:rPr>
        <w:t>渠等</w:t>
      </w:r>
      <w:r w:rsidR="00B76883" w:rsidRPr="005527FD">
        <w:rPr>
          <w:rFonts w:ascii="Times New Roman" w:eastAsia="標楷體" w:hAnsi="Times New Roman" w:cs="Arial" w:hint="eastAsia"/>
          <w:sz w:val="28"/>
          <w:szCs w:val="28"/>
        </w:rPr>
        <w:t>應為本學會會員，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任期</w:t>
      </w:r>
      <w:r w:rsidR="00920A70" w:rsidRPr="005527FD">
        <w:rPr>
          <w:rFonts w:ascii="Times New Roman" w:eastAsia="標楷體" w:hAnsi="Times New Roman" w:cs="Arial" w:hint="eastAsia"/>
          <w:sz w:val="28"/>
          <w:szCs w:val="28"/>
        </w:rPr>
        <w:t>不得超過</w:t>
      </w:r>
      <w:proofErr w:type="gramStart"/>
      <w:r w:rsidRPr="005527FD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="00920A70" w:rsidRPr="005527FD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監事任期，</w:t>
      </w:r>
      <w:proofErr w:type="gramStart"/>
      <w:r w:rsidRPr="005527FD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5527FD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144AF2FD" w14:textId="64A0BC04" w:rsidR="00CD3A3B" w:rsidRPr="005527FD" w:rsidRDefault="00920A70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cs="Arial" w:hint="eastAsia"/>
          <w:sz w:val="28"/>
          <w:szCs w:val="28"/>
        </w:rPr>
        <w:t>主任委員</w:t>
      </w:r>
      <w:r w:rsidR="00D202FD" w:rsidRPr="005527FD">
        <w:rPr>
          <w:rFonts w:ascii="Times New Roman" w:eastAsia="標楷體" w:hAnsi="Times New Roman" w:cs="Arial" w:hint="eastAsia"/>
          <w:sz w:val="28"/>
          <w:szCs w:val="28"/>
        </w:rPr>
        <w:t>得指派委員</w:t>
      </w:r>
      <w:r w:rsidR="00B0435A" w:rsidRPr="005527FD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D202FD" w:rsidRPr="005527FD">
        <w:rPr>
          <w:rFonts w:ascii="Times New Roman" w:eastAsia="標楷體" w:hAnsi="Times New Roman" w:cs="Arial" w:hint="eastAsia"/>
          <w:sz w:val="28"/>
          <w:szCs w:val="28"/>
        </w:rPr>
        <w:t>擔任副主任委員，協助推動委員會工作；另</w:t>
      </w:r>
      <w:r w:rsidR="008E741D" w:rsidRPr="005527FD">
        <w:rPr>
          <w:rFonts w:ascii="Times New Roman" w:eastAsia="標楷體" w:hAnsi="Times New Roman" w:cs="Arial" w:hint="eastAsia"/>
          <w:sz w:val="28"/>
          <w:szCs w:val="28"/>
        </w:rPr>
        <w:t>應指定委員</w:t>
      </w:r>
      <w:r w:rsidR="00B0435A" w:rsidRPr="005527FD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8E741D" w:rsidRPr="005527FD">
        <w:rPr>
          <w:rFonts w:ascii="Times New Roman" w:eastAsia="標楷體" w:hAnsi="Times New Roman" w:cs="Arial" w:hint="eastAsia"/>
          <w:sz w:val="28"/>
          <w:szCs w:val="28"/>
        </w:rPr>
        <w:t>兼任執行秘書，負責會議召集</w:t>
      </w:r>
      <w:r w:rsidR="001F7AD3" w:rsidRPr="005527FD">
        <w:rPr>
          <w:rFonts w:ascii="Times New Roman" w:eastAsia="標楷體" w:hAnsi="Times New Roman" w:cs="Arial" w:hint="eastAsia"/>
          <w:sz w:val="28"/>
          <w:szCs w:val="28"/>
        </w:rPr>
        <w:t>協調</w:t>
      </w:r>
      <w:r w:rsidR="00CB3596" w:rsidRPr="005527FD">
        <w:rPr>
          <w:rFonts w:ascii="Times New Roman" w:eastAsia="標楷體" w:hAnsi="Times New Roman" w:cs="Arial" w:hint="eastAsia"/>
          <w:sz w:val="28"/>
          <w:szCs w:val="28"/>
        </w:rPr>
        <w:t>及撰寫會議紀</w:t>
      </w:r>
      <w:r w:rsidR="001F7AD3" w:rsidRPr="005527FD">
        <w:rPr>
          <w:rFonts w:ascii="Times New Roman" w:eastAsia="標楷體" w:hAnsi="Times New Roman" w:cs="Arial" w:hint="eastAsia"/>
          <w:sz w:val="28"/>
          <w:szCs w:val="28"/>
        </w:rPr>
        <w:t>錄</w:t>
      </w:r>
      <w:r w:rsidR="00CB3596" w:rsidRPr="005527FD">
        <w:rPr>
          <w:rFonts w:ascii="Times New Roman" w:eastAsia="標楷體" w:hAnsi="Times New Roman" w:cs="Arial" w:hint="eastAsia"/>
          <w:sz w:val="28"/>
          <w:szCs w:val="28"/>
        </w:rPr>
        <w:t>，並協助</w:t>
      </w:r>
      <w:r w:rsidR="00CB3596" w:rsidRPr="005527FD">
        <w:rPr>
          <w:rFonts w:ascii="Times New Roman" w:eastAsia="標楷體" w:hAnsi="Times New Roman" w:cs="Arial"/>
          <w:sz w:val="28"/>
          <w:szCs w:val="28"/>
        </w:rPr>
        <w:t>主任委員</w:t>
      </w:r>
      <w:r w:rsidR="00CB3596" w:rsidRPr="005527FD">
        <w:rPr>
          <w:rFonts w:ascii="Times New Roman" w:eastAsia="標楷體" w:hAnsi="Times New Roman" w:cs="Arial" w:hint="eastAsia"/>
          <w:sz w:val="28"/>
          <w:szCs w:val="28"/>
        </w:rPr>
        <w:t>提出工作執行報告</w:t>
      </w:r>
      <w:r w:rsidR="00605F9A" w:rsidRPr="005527FD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605F9A" w:rsidRPr="005527FD">
        <w:rPr>
          <w:rFonts w:ascii="Times New Roman" w:eastAsia="標楷體" w:hAnsi="Times New Roman" w:cs="Arial"/>
          <w:sz w:val="28"/>
          <w:szCs w:val="28"/>
        </w:rPr>
        <w:t>主任委員</w:t>
      </w:r>
      <w:r w:rsidR="00605F9A" w:rsidRPr="005527FD">
        <w:rPr>
          <w:rFonts w:ascii="Times New Roman" w:eastAsia="標楷體" w:hAnsi="Times New Roman" w:cs="Arial" w:hint="eastAsia"/>
          <w:sz w:val="28"/>
          <w:szCs w:val="28"/>
        </w:rPr>
        <w:t>亦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得預留部分委員名額，視</w:t>
      </w:r>
      <w:r w:rsidR="00B0435A" w:rsidRPr="005527FD">
        <w:rPr>
          <w:rFonts w:ascii="Times New Roman" w:eastAsia="標楷體" w:hAnsi="Times New Roman" w:cs="Arial" w:hint="eastAsia"/>
          <w:sz w:val="28"/>
          <w:szCs w:val="28"/>
        </w:rPr>
        <w:t>工作</w:t>
      </w:r>
      <w:r w:rsidR="00CD3A3B" w:rsidRPr="005527FD">
        <w:rPr>
          <w:rFonts w:ascii="Times New Roman" w:eastAsia="標楷體" w:hAnsi="Times New Roman" w:cs="Arial" w:hint="eastAsia"/>
          <w:sz w:val="28"/>
          <w:szCs w:val="28"/>
        </w:rPr>
        <w:t>需要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，邀請非</w:t>
      </w:r>
      <w:r w:rsidR="00B0435A" w:rsidRPr="005527FD">
        <w:rPr>
          <w:rFonts w:ascii="Times New Roman" w:eastAsia="標楷體" w:hAnsi="Times New Roman" w:cs="Arial" w:hint="eastAsia"/>
          <w:sz w:val="28"/>
          <w:szCs w:val="28"/>
        </w:rPr>
        <w:t>本</w:t>
      </w:r>
      <w:r w:rsidRPr="005527FD">
        <w:rPr>
          <w:rFonts w:ascii="Times New Roman" w:eastAsia="標楷體" w:hAnsi="Times New Roman" w:cs="Arial" w:hint="eastAsia"/>
          <w:sz w:val="28"/>
          <w:szCs w:val="28"/>
        </w:rPr>
        <w:t>委員會人員</w:t>
      </w:r>
      <w:r w:rsidR="00605F9A" w:rsidRPr="005527FD">
        <w:rPr>
          <w:rFonts w:ascii="Times New Roman" w:eastAsia="標楷體" w:hAnsi="Times New Roman" w:cs="Arial" w:hint="eastAsia"/>
          <w:sz w:val="28"/>
          <w:szCs w:val="28"/>
        </w:rPr>
        <w:t>為</w:t>
      </w:r>
      <w:r w:rsidR="001A3C10" w:rsidRPr="005527FD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B0435A" w:rsidRPr="005527FD">
        <w:rPr>
          <w:rFonts w:ascii="Times New Roman" w:eastAsia="標楷體" w:hAnsi="Times New Roman" w:cs="Arial" w:hint="eastAsia"/>
          <w:sz w:val="28"/>
          <w:szCs w:val="28"/>
        </w:rPr>
        <w:t>(</w:t>
      </w:r>
      <w:r w:rsidR="00B0435A" w:rsidRPr="005527FD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="00B0435A" w:rsidRPr="005527FD">
        <w:rPr>
          <w:rFonts w:ascii="Times New Roman" w:eastAsia="標楷體" w:hAnsi="Times New Roman" w:cs="Arial" w:hint="eastAsia"/>
          <w:sz w:val="28"/>
          <w:szCs w:val="28"/>
        </w:rPr>
        <w:t>)</w:t>
      </w:r>
      <w:r w:rsidR="00CD3A3B" w:rsidRPr="005527FD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605F9A" w:rsidRPr="005527FD">
        <w:rPr>
          <w:rFonts w:ascii="Times New Roman" w:eastAsia="標楷體" w:hAnsi="Times New Roman" w:cs="Arial" w:hint="eastAsia"/>
          <w:sz w:val="28"/>
          <w:szCs w:val="28"/>
        </w:rPr>
        <w:t>參加委員會會議，出席會議之</w:t>
      </w:r>
      <w:r w:rsidR="001A3C10" w:rsidRPr="005527FD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605F9A" w:rsidRPr="005527FD">
        <w:rPr>
          <w:rFonts w:ascii="Times New Roman" w:eastAsia="標楷體" w:hAnsi="Times New Roman" w:cs="Arial" w:hint="eastAsia"/>
          <w:sz w:val="28"/>
          <w:szCs w:val="28"/>
        </w:rPr>
        <w:t>其權利及義務與委員相同</w:t>
      </w:r>
      <w:r w:rsidR="00CD3A3B" w:rsidRPr="005527F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A587E2C" w14:textId="238AED21" w:rsidR="00CD3A3B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5527FD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5527FD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5753100D" w14:textId="6DF095A8" w:rsidR="00CD3A3B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bookmarkStart w:id="4" w:name="_Hlk514676798"/>
      <w:r w:rsidRPr="005527FD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5527FD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5527FD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</w:t>
      </w:r>
      <w:r w:rsidR="00B0435A" w:rsidRPr="005527FD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5527FD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5527FD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5527FD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5527FD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5527FD">
        <w:rPr>
          <w:rFonts w:ascii="Times New Roman" w:eastAsia="標楷體" w:hAnsi="Times New Roman" w:hint="eastAsia"/>
          <w:sz w:val="28"/>
          <w:szCs w:val="28"/>
        </w:rPr>
        <w:t>。</w:t>
      </w:r>
      <w:r w:rsidR="00605F9A" w:rsidRPr="005527FD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4"/>
    <w:p w14:paraId="289BAF98" w14:textId="4A227E34" w:rsidR="00CD3A3B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5527FD">
        <w:rPr>
          <w:rFonts w:ascii="Times New Roman" w:eastAsia="標楷體" w:hAnsi="Times New Roman" w:hint="eastAsia"/>
          <w:sz w:val="28"/>
          <w:szCs w:val="28"/>
        </w:rPr>
        <w:t>，</w:t>
      </w:r>
      <w:r w:rsidRPr="005527FD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5527FD">
        <w:rPr>
          <w:rFonts w:ascii="Times New Roman" w:eastAsia="標楷體" w:hAnsi="Times New Roman" w:hint="eastAsia"/>
          <w:sz w:val="28"/>
          <w:szCs w:val="28"/>
        </w:rPr>
        <w:t>，</w:t>
      </w:r>
      <w:r w:rsidRPr="005527FD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5" w:name="_Hlk514678465"/>
      <w:r w:rsidRPr="005527FD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5"/>
      <w:r w:rsidR="006A0ED7" w:rsidRPr="005527FD">
        <w:rPr>
          <w:rFonts w:ascii="Times New Roman" w:eastAsia="標楷體" w:hAnsi="Times New Roman" w:hint="eastAsia"/>
          <w:sz w:val="28"/>
          <w:szCs w:val="28"/>
        </w:rPr>
        <w:t>，</w:t>
      </w:r>
      <w:r w:rsidRPr="005527FD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5527FD">
        <w:rPr>
          <w:rFonts w:ascii="Times New Roman" w:eastAsia="標楷體" w:hAnsi="Times New Roman" w:hint="eastAsia"/>
          <w:sz w:val="28"/>
          <w:szCs w:val="28"/>
        </w:rPr>
        <w:t>紀</w:t>
      </w:r>
      <w:r w:rsidRPr="005527FD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5527FD" w:rsidRDefault="00CD3A3B" w:rsidP="000A7B07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5527FD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5527FD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  <w:bookmarkEnd w:id="2"/>
      <w:bookmarkEnd w:id="0"/>
    </w:p>
    <w:sectPr w:rsidR="00245544" w:rsidRPr="005527FD" w:rsidSect="00111149">
      <w:footerReference w:type="default" r:id="rId8"/>
      <w:pgSz w:w="11906" w:h="16838"/>
      <w:pgMar w:top="1134" w:right="1134" w:bottom="1134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436C" w14:textId="77777777" w:rsidR="00604139" w:rsidRDefault="00604139" w:rsidP="00BD4266">
      <w:r>
        <w:separator/>
      </w:r>
    </w:p>
  </w:endnote>
  <w:endnote w:type="continuationSeparator" w:id="0">
    <w:p w14:paraId="3302854A" w14:textId="77777777" w:rsidR="00604139" w:rsidRDefault="00604139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A105" w14:textId="4274B86B" w:rsidR="00864CF9" w:rsidRDefault="00604139" w:rsidP="00111149">
    <w:pPr>
      <w:pStyle w:val="a5"/>
      <w:jc w:val="center"/>
    </w:pPr>
    <w:sdt>
      <w:sdtPr>
        <w:id w:val="-623077390"/>
        <w:docPartObj>
          <w:docPartGallery w:val="Page Numbers (Bottom of Page)"/>
          <w:docPartUnique/>
        </w:docPartObj>
      </w:sdtPr>
      <w:sdtEndPr/>
      <w:sdtContent>
        <w:r w:rsidR="00864CF9">
          <w:fldChar w:fldCharType="begin"/>
        </w:r>
        <w:r w:rsidR="00864CF9">
          <w:instrText>PAGE   \* MERGEFORMAT</w:instrText>
        </w:r>
        <w:r w:rsidR="00864CF9">
          <w:fldChar w:fldCharType="separate"/>
        </w:r>
        <w:r w:rsidR="00B123ED" w:rsidRPr="00B123ED">
          <w:rPr>
            <w:noProof/>
            <w:lang w:val="zh-TW"/>
          </w:rPr>
          <w:t>1</w:t>
        </w:r>
        <w:r w:rsidR="00864CF9">
          <w:fldChar w:fldCharType="end"/>
        </w:r>
      </w:sdtContent>
    </w:sdt>
    <w:r w:rsidR="00111149">
      <w:rPr>
        <w:rFonts w:hint="eastAsia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A097" w14:textId="77777777" w:rsidR="00604139" w:rsidRDefault="00604139" w:rsidP="00BD4266">
      <w:r>
        <w:separator/>
      </w:r>
    </w:p>
  </w:footnote>
  <w:footnote w:type="continuationSeparator" w:id="0">
    <w:p w14:paraId="2F9E919D" w14:textId="77777777" w:rsidR="00604139" w:rsidRDefault="00604139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1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CF9"/>
    <w:rsid w:val="00014E2D"/>
    <w:rsid w:val="00020914"/>
    <w:rsid w:val="00025963"/>
    <w:rsid w:val="00030322"/>
    <w:rsid w:val="0003692D"/>
    <w:rsid w:val="000569A5"/>
    <w:rsid w:val="000845D4"/>
    <w:rsid w:val="00087938"/>
    <w:rsid w:val="000A7B07"/>
    <w:rsid w:val="000C718A"/>
    <w:rsid w:val="000D2423"/>
    <w:rsid w:val="000D2C03"/>
    <w:rsid w:val="000D405C"/>
    <w:rsid w:val="000E5555"/>
    <w:rsid w:val="000F470E"/>
    <w:rsid w:val="00101E73"/>
    <w:rsid w:val="00111149"/>
    <w:rsid w:val="00122E43"/>
    <w:rsid w:val="00124B7E"/>
    <w:rsid w:val="001454E0"/>
    <w:rsid w:val="00152369"/>
    <w:rsid w:val="00166CB7"/>
    <w:rsid w:val="001715ED"/>
    <w:rsid w:val="00190765"/>
    <w:rsid w:val="00195793"/>
    <w:rsid w:val="001A23F6"/>
    <w:rsid w:val="001A2B33"/>
    <w:rsid w:val="001A3C10"/>
    <w:rsid w:val="001B66C3"/>
    <w:rsid w:val="001D5CE1"/>
    <w:rsid w:val="001D77A9"/>
    <w:rsid w:val="001E27FE"/>
    <w:rsid w:val="001E28A1"/>
    <w:rsid w:val="001F7AD3"/>
    <w:rsid w:val="00206508"/>
    <w:rsid w:val="0020707E"/>
    <w:rsid w:val="002111EF"/>
    <w:rsid w:val="002212D5"/>
    <w:rsid w:val="00223A54"/>
    <w:rsid w:val="00224208"/>
    <w:rsid w:val="00235AE5"/>
    <w:rsid w:val="00243C55"/>
    <w:rsid w:val="00245544"/>
    <w:rsid w:val="00257F54"/>
    <w:rsid w:val="002879FB"/>
    <w:rsid w:val="002D05E2"/>
    <w:rsid w:val="002D1D79"/>
    <w:rsid w:val="002E1C19"/>
    <w:rsid w:val="002E4EE5"/>
    <w:rsid w:val="002F0A87"/>
    <w:rsid w:val="002F4579"/>
    <w:rsid w:val="003201EE"/>
    <w:rsid w:val="0034119B"/>
    <w:rsid w:val="00345D1E"/>
    <w:rsid w:val="003637FB"/>
    <w:rsid w:val="00381952"/>
    <w:rsid w:val="003A2815"/>
    <w:rsid w:val="003A7D6E"/>
    <w:rsid w:val="003A7F7F"/>
    <w:rsid w:val="003D228E"/>
    <w:rsid w:val="003E4684"/>
    <w:rsid w:val="003F7E44"/>
    <w:rsid w:val="00404D8F"/>
    <w:rsid w:val="00407D10"/>
    <w:rsid w:val="00434075"/>
    <w:rsid w:val="00441EA4"/>
    <w:rsid w:val="00450879"/>
    <w:rsid w:val="00461D3A"/>
    <w:rsid w:val="00462D46"/>
    <w:rsid w:val="0047596D"/>
    <w:rsid w:val="00490112"/>
    <w:rsid w:val="004B77CE"/>
    <w:rsid w:val="004E2DF7"/>
    <w:rsid w:val="004E3BEC"/>
    <w:rsid w:val="004F7917"/>
    <w:rsid w:val="00514882"/>
    <w:rsid w:val="005159AD"/>
    <w:rsid w:val="00527FA2"/>
    <w:rsid w:val="00530906"/>
    <w:rsid w:val="00543C45"/>
    <w:rsid w:val="005527FD"/>
    <w:rsid w:val="00561E37"/>
    <w:rsid w:val="00581414"/>
    <w:rsid w:val="0058498E"/>
    <w:rsid w:val="005F2698"/>
    <w:rsid w:val="005F5DBC"/>
    <w:rsid w:val="00601F92"/>
    <w:rsid w:val="006032AB"/>
    <w:rsid w:val="00604139"/>
    <w:rsid w:val="006049BC"/>
    <w:rsid w:val="00605F9A"/>
    <w:rsid w:val="00613283"/>
    <w:rsid w:val="006208B4"/>
    <w:rsid w:val="00631738"/>
    <w:rsid w:val="006434B2"/>
    <w:rsid w:val="00652A56"/>
    <w:rsid w:val="00673E48"/>
    <w:rsid w:val="00674B62"/>
    <w:rsid w:val="006A0ED7"/>
    <w:rsid w:val="006A766F"/>
    <w:rsid w:val="006F0FCF"/>
    <w:rsid w:val="0070442B"/>
    <w:rsid w:val="0070494A"/>
    <w:rsid w:val="007267FF"/>
    <w:rsid w:val="007501DC"/>
    <w:rsid w:val="0075718F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B1085"/>
    <w:rsid w:val="007B7F28"/>
    <w:rsid w:val="007D0ADC"/>
    <w:rsid w:val="007E2A84"/>
    <w:rsid w:val="007F3BC6"/>
    <w:rsid w:val="00801605"/>
    <w:rsid w:val="00802385"/>
    <w:rsid w:val="008051EE"/>
    <w:rsid w:val="00807C0A"/>
    <w:rsid w:val="00843181"/>
    <w:rsid w:val="00843325"/>
    <w:rsid w:val="00843F4A"/>
    <w:rsid w:val="00851A9C"/>
    <w:rsid w:val="00864CF9"/>
    <w:rsid w:val="008858A7"/>
    <w:rsid w:val="00891FDE"/>
    <w:rsid w:val="00893825"/>
    <w:rsid w:val="00895A11"/>
    <w:rsid w:val="008A0E09"/>
    <w:rsid w:val="008B34EC"/>
    <w:rsid w:val="008B6E2F"/>
    <w:rsid w:val="008D5683"/>
    <w:rsid w:val="008D73B1"/>
    <w:rsid w:val="008D78A7"/>
    <w:rsid w:val="008E741D"/>
    <w:rsid w:val="008F3B1B"/>
    <w:rsid w:val="008F4AE1"/>
    <w:rsid w:val="008F5676"/>
    <w:rsid w:val="008F756D"/>
    <w:rsid w:val="00900B5E"/>
    <w:rsid w:val="0090144F"/>
    <w:rsid w:val="00920A70"/>
    <w:rsid w:val="00933667"/>
    <w:rsid w:val="00936E67"/>
    <w:rsid w:val="009531A1"/>
    <w:rsid w:val="00960982"/>
    <w:rsid w:val="00975553"/>
    <w:rsid w:val="00983266"/>
    <w:rsid w:val="009908F6"/>
    <w:rsid w:val="0099123B"/>
    <w:rsid w:val="0099449F"/>
    <w:rsid w:val="009A5F54"/>
    <w:rsid w:val="009B09F4"/>
    <w:rsid w:val="009B2AD6"/>
    <w:rsid w:val="009C3BAC"/>
    <w:rsid w:val="009C4172"/>
    <w:rsid w:val="009D3E21"/>
    <w:rsid w:val="009E472B"/>
    <w:rsid w:val="009F2B81"/>
    <w:rsid w:val="00A0267B"/>
    <w:rsid w:val="00A0533E"/>
    <w:rsid w:val="00A17A65"/>
    <w:rsid w:val="00A17FCA"/>
    <w:rsid w:val="00A253BA"/>
    <w:rsid w:val="00A3484B"/>
    <w:rsid w:val="00A35731"/>
    <w:rsid w:val="00A36E5E"/>
    <w:rsid w:val="00A449D9"/>
    <w:rsid w:val="00A50062"/>
    <w:rsid w:val="00A657EE"/>
    <w:rsid w:val="00A74AB2"/>
    <w:rsid w:val="00A74F80"/>
    <w:rsid w:val="00A75332"/>
    <w:rsid w:val="00A9004B"/>
    <w:rsid w:val="00AB0163"/>
    <w:rsid w:val="00AB128D"/>
    <w:rsid w:val="00AB5D19"/>
    <w:rsid w:val="00AF0781"/>
    <w:rsid w:val="00B0435A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D4266"/>
    <w:rsid w:val="00BD7082"/>
    <w:rsid w:val="00BD7E09"/>
    <w:rsid w:val="00BE77E9"/>
    <w:rsid w:val="00C03D24"/>
    <w:rsid w:val="00C21E2E"/>
    <w:rsid w:val="00C4662A"/>
    <w:rsid w:val="00C569F6"/>
    <w:rsid w:val="00C66B7F"/>
    <w:rsid w:val="00C92280"/>
    <w:rsid w:val="00C96231"/>
    <w:rsid w:val="00CA024C"/>
    <w:rsid w:val="00CB3596"/>
    <w:rsid w:val="00CC744C"/>
    <w:rsid w:val="00CD28AC"/>
    <w:rsid w:val="00CD3A3B"/>
    <w:rsid w:val="00CD595E"/>
    <w:rsid w:val="00CE69B5"/>
    <w:rsid w:val="00D1164C"/>
    <w:rsid w:val="00D202FD"/>
    <w:rsid w:val="00D25D65"/>
    <w:rsid w:val="00D339B9"/>
    <w:rsid w:val="00D34332"/>
    <w:rsid w:val="00D7059B"/>
    <w:rsid w:val="00D709ED"/>
    <w:rsid w:val="00D70C31"/>
    <w:rsid w:val="00D75C26"/>
    <w:rsid w:val="00D75C7E"/>
    <w:rsid w:val="00D91C89"/>
    <w:rsid w:val="00DA2C65"/>
    <w:rsid w:val="00DA56A0"/>
    <w:rsid w:val="00DA61E9"/>
    <w:rsid w:val="00DB2DBF"/>
    <w:rsid w:val="00DC241D"/>
    <w:rsid w:val="00DC5B01"/>
    <w:rsid w:val="00DD24CE"/>
    <w:rsid w:val="00DD5C91"/>
    <w:rsid w:val="00DF6CCA"/>
    <w:rsid w:val="00E0084B"/>
    <w:rsid w:val="00E36D3E"/>
    <w:rsid w:val="00E36EE8"/>
    <w:rsid w:val="00E42CB0"/>
    <w:rsid w:val="00EC2FBF"/>
    <w:rsid w:val="00ED70B1"/>
    <w:rsid w:val="00ED7DEA"/>
    <w:rsid w:val="00EE50B4"/>
    <w:rsid w:val="00EE633A"/>
    <w:rsid w:val="00EF200C"/>
    <w:rsid w:val="00F02A20"/>
    <w:rsid w:val="00F04A05"/>
    <w:rsid w:val="00F06BDF"/>
    <w:rsid w:val="00F13E1B"/>
    <w:rsid w:val="00F270FD"/>
    <w:rsid w:val="00F4346D"/>
    <w:rsid w:val="00F52BB2"/>
    <w:rsid w:val="00F631BC"/>
    <w:rsid w:val="00F71EF1"/>
    <w:rsid w:val="00F77A88"/>
    <w:rsid w:val="00FA1E46"/>
    <w:rsid w:val="00FA3322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5C74-E0AC-4DE5-8779-FF4FFEF1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12</cp:revision>
  <dcterms:created xsi:type="dcterms:W3CDTF">2018-07-11T06:17:00Z</dcterms:created>
  <dcterms:modified xsi:type="dcterms:W3CDTF">2018-09-13T02:10:00Z</dcterms:modified>
</cp:coreProperties>
</file>